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access-request-form"/>
    <w:p>
      <w:pPr>
        <w:pStyle w:val="Heading1"/>
      </w:pPr>
      <w:r>
        <w:t xml:space="preserve">Access Request Form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https://kston83.github.io/nist-guide/templates/forms/access-request-form/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Use one form for each request: a new account, added roles, a change of access, or a temporary account. Section 5.1 of the</w:t>
      </w:r>
      <w:r>
        <w:t xml:space="preserve"> </w:t>
      </w:r>
      <w:hyperlink r:id="rId11">
        <w:r>
          <w:rPr>
            <w:rStyle w:val="Hyperlink"/>
          </w:rPr>
          <w:t xml:space="preserve">account management procedure</w:t>
        </w:r>
      </w:hyperlink>
      <w:r>
        <w:t xml:space="preserve"> </w:t>
      </w:r>
      <w:r>
        <w:t xml:space="preserve">is the process this form records. Assessors draw a sample of accounts and ask for the request behind each one, then check three things: the approval is dated before the account was created (AC-2e), the approver is not the requester (AC-5), and the prerequisites were met first (AC-2c). Most organizations hold these fields in a service management or identity governance tool rather than a document; that is fine as long as each record has them. The register at the end is also downloadable as a CSV file.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Request ID</w:t>
            </w:r>
          </w:p>
        </w:tc>
        <w:tc>
          <w:tcPr/>
          <w:p>
            <w:pPr>
              <w:pStyle w:val="Compact"/>
            </w:pPr>
            <w:r>
              <w:t xml:space="preserve">Request type</w:t>
            </w:r>
          </w:p>
        </w:tc>
        <w:tc>
          <w:tcPr/>
          <w:p>
            <w:pPr>
              <w:pStyle w:val="Compact"/>
            </w:pPr>
            <w:r>
              <w:t xml:space="preserve">Date submitted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request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new account, added access, change of access, or temporary account]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submitted, approved, rejected, provisioned or closed]</w:t>
            </w:r>
          </w:p>
        </w:tc>
      </w:tr>
    </w:tbl>
    <w:bookmarkStart w:id="13" w:name="how-to-use-this-form"/>
    <w:p>
      <w:pPr>
        <w:pStyle w:val="Heading2"/>
      </w:pPr>
      <w:r>
        <w:t xml:space="preserve">1. How to use this form</w:t>
      </w:r>
    </w:p>
    <w:p>
      <w:pPr>
        <w:pStyle w:val="Compact"/>
        <w:numPr>
          <w:ilvl w:val="0"/>
          <w:numId w:val="1001"/>
        </w:numPr>
      </w:pPr>
      <w:r>
        <w:t xml:space="preserve">The requester completes Parts A and B. A supervisor may request for a person they supervise.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completes Parts C and D before the request goes for approval.</w:t>
      </w:r>
    </w:p>
    <w:p>
      <w:pPr>
        <w:pStyle w:val="Compact"/>
        <w:numPr>
          <w:ilvl w:val="0"/>
          <w:numId w:val="1001"/>
        </w:numPr>
      </w:pPr>
      <w:r>
        <w:t xml:space="preserve">The approvers complete Part E. Group and role membership needs</w:t>
      </w:r>
      <w:r>
        <w:t xml:space="preserve"> </w:t>
      </w:r>
      <w:r>
        <w:rPr>
          <w:rStyle w:val="Fill-in"/>
        </w:rPr>
        <w:t xml:space="preserve">[Fill in: prerequisites and criteria for group and role membership. Typical: a completed access request, a signed access agreement and completed security awareness training]</w:t>
      </w:r>
      <w:r>
        <w:t xml:space="preserve"> </w:t>
      </w:r>
      <w:r>
        <w:t xml:space="preserve">(AC-2c), and account creation needs approval by</w:t>
      </w:r>
      <w:r>
        <w:t xml:space="preserve"> </w:t>
      </w:r>
      <w:r>
        <w:rPr>
          <w:rStyle w:val="Fill-in"/>
        </w:rPr>
        <w:t xml:space="preserve">[Fill in: personnel or roles required to approve requests to create accounts. Typical: the user’s supervisor, plus the system owner or data owner for privileged roles]</w:t>
      </w:r>
      <w:r>
        <w:t xml:space="preserve"> </w:t>
      </w:r>
      <w:r>
        <w:t xml:space="preserve">(AC-2e). No one approves a request for their own access.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provisions only what Part E approves, completes Part F, and enters the request in the register.</w:t>
      </w:r>
    </w:p>
    <w:p>
      <w:pPr>
        <w:pStyle w:val="Compact"/>
        <w:numPr>
          <w:ilvl w:val="0"/>
          <w:numId w:val="1001"/>
        </w:numPr>
      </w:pPr>
      <w:r>
        <w:t xml:space="preserve">To remove access, use the</w:t>
      </w:r>
      <w:r>
        <w:t xml:space="preserve"> </w:t>
      </w:r>
      <w:hyperlink r:id="rId12">
        <w:r>
          <w:rPr>
            <w:rStyle w:val="Hyperlink"/>
          </w:rPr>
          <w:t xml:space="preserve">onboarding, transfer and termination checklist</w:t>
        </w:r>
      </w:hyperlink>
      <w:r>
        <w:t xml:space="preserve"> </w:t>
      </w:r>
      <w:r>
        <w:t xml:space="preserve">or a notice under section 5.5 of the account management procedure, not this form.</w:t>
      </w:r>
    </w:p>
    <w:bookmarkEnd w:id="13"/>
    <w:bookmarkStart w:id="14" w:name="part-a.-user"/>
    <w:p>
      <w:pPr>
        <w:pStyle w:val="Heading2"/>
      </w:pPr>
      <w:r>
        <w:t xml:space="preserve">Part A. 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full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Unique identifier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employee or contractor number, or existing user ID]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Organization or employer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organizational unit, or the company for a contractor]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job 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Supervisor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contact]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Requested by, if not the user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role]</w:t>
            </w:r>
          </w:p>
        </w:tc>
      </w:tr>
    </w:tbl>
    <w:bookmarkEnd w:id="14"/>
    <w:bookmarkStart w:id="15" w:name="part-b.-access-requested"/>
    <w:p>
      <w:pPr>
        <w:pStyle w:val="Heading2"/>
      </w:pPr>
      <w:r>
        <w:t xml:space="preserve">Part B. Access requested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type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individual, privileged, service, temporary, or other type the system allows]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or groups requested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 or group names, as the system defines them]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Business need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duties that need this access]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accessed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types of information, and whether it includes personally identifiable information]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a temporary account or a fixed-term role, the date access ends; otherwise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attributes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restrictions to apply, from the attributes the account management procedure records for each account]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Remote access needed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no; or yes, and the approved method from the remote access standard]</w:t>
            </w:r>
          </w:p>
        </w:tc>
      </w:tr>
    </w:tbl>
    <w:p>
      <w:pPr>
        <w:pStyle w:val="BodyText"/>
      </w:pPr>
      <w:r>
        <w:t xml:space="preserve">The account record holds the authorized user, group and role membership, access authorizations and</w:t>
      </w:r>
      <w:r>
        <w:t xml:space="preserve"> </w:t>
      </w:r>
      <w:r>
        <w:rPr>
          <w:rStyle w:val="Fill-in"/>
        </w:rPr>
        <w:t xml:space="preserve">[Fill in: attributes (as required) for each account. Typical: an expiration date for temporary accounts, and time-of-day or location restrictions where the system supports them]</w:t>
      </w:r>
      <w:r>
        <w:t xml:space="preserve"> </w:t>
      </w:r>
      <w:r>
        <w:t xml:space="preserve">(AC-2d). A temporary account is set to be disabled automatically at its end date, and an emergency account after</w:t>
      </w:r>
      <w:r>
        <w:t xml:space="preserve"> </w:t>
      </w:r>
      <w:r>
        <w:rPr>
          <w:rStyle w:val="Fill-in"/>
        </w:rPr>
        <w:t xml:space="preserve">[Fill in: the time period after which to automatically remove or disable temporary or emergency accounts. Typical: 72 hours for emergency accounts, and the end date approved at creation for temporary accounts]</w:t>
      </w:r>
      <w:r>
        <w:t xml:space="preserve"> </w:t>
      </w:r>
      <w:r>
        <w:t xml:space="preserve">(AC-2(2)).</w:t>
      </w:r>
    </w:p>
    <w:p>
      <w:pPr>
        <w:pStyle w:val="BodyText"/>
      </w:pPr>
      <w:r>
        <w:t xml:space="preserve">For a privileged account, the user also keeps a separate non-privileged account for email, web browsing and other nonsecurity functions (AC-6(2)). Name it here:</w:t>
      </w:r>
      <w:r>
        <w:t xml:space="preserve"> </w:t>
      </w:r>
      <w:r>
        <w:rPr>
          <w:rStyle w:val="Fill-in"/>
        </w:rPr>
        <w:t xml:space="preserve">[Fill in: non-privileged account ID]</w:t>
      </w:r>
      <w:r>
        <w:t xml:space="preserve">.</w:t>
      </w:r>
    </w:p>
    <w:p>
      <w:pPr>
        <w:pStyle w:val="Guidance"/>
      </w:pPr>
      <w:r>
        <w:t xml:space="preserve">Emergency accounts are not requested on this form: the account management procedure covers how they are used and reviewed. Request only the roles the duties need; the approver checks this (AC-6).</w:t>
      </w:r>
    </w:p>
    <w:bookmarkEnd w:id="15"/>
    <w:bookmarkStart w:id="16" w:name="part-c.-prerequisites"/>
    <w:p>
      <w:pPr>
        <w:pStyle w:val="Heading2"/>
      </w:pPr>
      <w:r>
        <w:t xml:space="preserve">Part C. Prerequisites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Prerequisite</w:t>
            </w:r>
          </w:p>
        </w:tc>
        <w:tc>
          <w:tcPr/>
          <w:p>
            <w:pPr>
              <w:pStyle w:val="Compact"/>
            </w:pPr>
            <w:r>
              <w:t xml:space="preserve">Met?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 required for the position completed (PS-3)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from the personnel security office]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agreement signed (PS-6)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from the access agreement register]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Rules of Behavior acknowledged (PL-4)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and privacy awareness training completed (AT-2)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from the training record log]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Role-based training, for a privileged or specialist role (AT-3)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yes, no, or not needed]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prerequisites for this system or role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yes, no, or none]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evidence]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Checked by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manager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6"/>
    <w:bookmarkStart w:id="17" w:name="part-d.-separation-of-duties-check"/>
    <w:p>
      <w:pPr>
        <w:pStyle w:val="Heading2"/>
      </w:pPr>
      <w:r>
        <w:t xml:space="preserve">Part D. Separation of duties 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the user already hold a role that conflicts with one requested, under section 4 of the account management procedure?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no; or yes, with the conflict]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If yes: how it was resolved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 removed, request changed, or exception approved by the system owner with compensating review]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Checked by and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manager name and date]</w:t>
            </w:r>
          </w:p>
        </w:tc>
      </w:tr>
    </w:tbl>
    <w:bookmarkEnd w:id="17"/>
    <w:bookmarkStart w:id="18" w:name="part-e.-approvals"/>
    <w:p>
      <w:pPr>
        <w:pStyle w:val="Heading2"/>
      </w:pPr>
      <w:r>
        <w:t xml:space="preserve">Part E. Approvals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Approver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 or rejected, with any roles removed]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owner or data owner, for privileged roles or sensitive information]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 or rejected]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other approver the system requires, or not applicable]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 or rejected]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8"/>
    <w:bookmarkStart w:id="19" w:name="part-f.-provisioning"/>
    <w:p>
      <w:pPr>
        <w:pStyle w:val="Heading2"/>
      </w:pPr>
      <w:r>
        <w:t xml:space="preserve">Part F. Provisioning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identifier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user ID or account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and groups granted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as approved in Part 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Attributes set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end date and restrictions applied]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Created or changed by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manager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and time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time, which is after every approval in Part 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Initial authenticator issued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 and when, or not applicable]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notified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9"/>
    <w:bookmarkStart w:id="20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Request ID</w:t>
            </w:r>
          </w:p>
        </w:tc>
        <w:tc>
          <w:tcPr/>
          <w:p>
            <w:pPr>
              <w:pStyle w:val="Compact"/>
            </w:pPr>
            <w: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Roles requested</w:t>
            </w:r>
          </w:p>
        </w:tc>
        <w:tc>
          <w:tcPr/>
          <w:p>
            <w:pPr>
              <w:pStyle w:val="Compact"/>
            </w:pPr>
            <w:r>
              <w:t xml:space="preserve">Prerequisites checked (date)</w:t>
            </w:r>
          </w:p>
        </w:tc>
        <w:tc>
          <w:tcPr/>
          <w:p>
            <w:pPr>
              <w:pStyle w:val="Compact"/>
            </w:pPr>
            <w:r>
              <w:t xml:space="preserve">Conflict found</w:t>
            </w:r>
          </w:p>
        </w:tc>
        <w:tc>
          <w:tcPr/>
          <w:p>
            <w:pPr>
              <w:pStyle w:val="Compact"/>
            </w:pPr>
            <w:r>
              <w:t xml:space="preserve">Approved by and date</w:t>
            </w:r>
          </w:p>
        </w:tc>
        <w:tc>
          <w:tcPr/>
          <w:p>
            <w:pPr>
              <w:pStyle w:val="Compact"/>
            </w:pPr>
            <w:r>
              <w:t xml:space="preserve">Provisioned by and date</w:t>
            </w:r>
          </w:p>
        </w:tc>
        <w:tc>
          <w:tcPr/>
          <w:p>
            <w:pPr>
              <w:pStyle w:val="Compact"/>
            </w:pPr>
            <w:r>
              <w:t xml:space="preserve">End date</w:t>
            </w:r>
          </w:p>
        </w:tc>
        <w:tc>
          <w:tcPr/>
          <w:p>
            <w:pPr>
              <w:pStyle w:val="Compact"/>
            </w:pPr>
            <w:r>
              <w:t xml:space="preserve">Closed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or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request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no; or yes and resolution]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and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or none]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0"/>
    <w:bookmarkEnd w:id="21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Access Request Form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quest-form/" TargetMode="External" /><Relationship Type="http://schemas.openxmlformats.org/officeDocument/2006/relationships/hyperlink" Id="rId12" Target="https://kston83.github.io/nist-guide/templates/forms/onboarding-transfer-and-termination-checklist/" TargetMode="External" /><Relationship Type="http://schemas.openxmlformats.org/officeDocument/2006/relationships/hyperlink" Id="rId11" Target="https://kston83.github.io/nist-guide/templates/procedures/account-management-procedu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quest-form/" TargetMode="External" /><Relationship Type="http://schemas.openxmlformats.org/officeDocument/2006/relationships/hyperlink" Id="rId12" Target="https://kston83.github.io/nist-guide/templates/forms/onboarding-transfer-and-termination-checklist/" TargetMode="External" /><Relationship Type="http://schemas.openxmlformats.org/officeDocument/2006/relationships/hyperlink" Id="rId11" Target="https://kston83.github.io/nist-guide/templates/procedures/account-management-procedu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