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plan-of-action-and-milestones-poam"/>
    <w:p>
      <w:pPr>
        <w:pStyle w:val="Heading1"/>
      </w:pPr>
      <w:r>
        <w:t xml:space="preserve">Plan of Action and Milestones (POA&amp;M)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https://kston83.github.io/nist-guide/templates/forms/plan-of-action-and-milestones/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System owner</w:t>
            </w:r>
          </w:p>
        </w:tc>
        <w:tc>
          <w:tcPr/>
          <w:p>
            <w:pPr>
              <w:pStyle w:val="Compact"/>
            </w:pPr>
            <w:r>
              <w:t xml:space="preserve">Last updated</w:t>
            </w:r>
          </w:p>
        </w:tc>
        <w:tc>
          <w:tcPr/>
          <w:p>
            <w:pPr>
              <w:pStyle w:val="Compact"/>
            </w:pPr>
            <w:r>
              <w:t xml:space="preserve">Updated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11" w:name="how-to-use-this-register"/>
    <w:p>
      <w:pPr>
        <w:pStyle w:val="Heading2"/>
      </w:pPr>
      <w:r>
        <w:t xml:space="preserve">How to use this register</w:t>
      </w:r>
    </w:p>
    <w:p>
      <w:pPr>
        <w:pStyle w:val="Compact"/>
        <w:numPr>
          <w:ilvl w:val="0"/>
          <w:numId w:val="1001"/>
        </w:numPr>
      </w:pPr>
      <w:r>
        <w:t xml:space="preserve">Add an item for each weakness or deficiency found in a control assessment, and for each known vulnerability the system has not yet fixed (CA-5a).</w:t>
      </w:r>
    </w:p>
    <w:p>
      <w:pPr>
        <w:pStyle w:val="Compact"/>
        <w:numPr>
          <w:ilvl w:val="0"/>
          <w:numId w:val="1001"/>
        </w:numPr>
      </w:pPr>
      <w:r>
        <w:t xml:space="preserve">Update the register</w:t>
      </w:r>
      <w:r>
        <w:t xml:space="preserve"> </w:t>
      </w:r>
      <w:r>
        <w:rPr>
          <w:rStyle w:val="Fill-in"/>
        </w:rPr>
        <w:t xml:space="preserve">[Fill in: the frequency at which to update an existing plan of action and milestones based on the findings from control assessments, independent audits or reviews, and continuous monitoring activities. Typical: at least monthly, and whenever an assessment, audit, scan or monitoring activity finds a new weakness]</w:t>
      </w:r>
      <w:r>
        <w:t xml:space="preserve">, using the findings of control assessments, independent audits or reviews, and continuous monitoring (CA-5b).</w:t>
      </w:r>
    </w:p>
    <w:p>
      <w:pPr>
        <w:pStyle w:val="Compact"/>
        <w:numPr>
          <w:ilvl w:val="0"/>
          <w:numId w:val="1001"/>
        </w:numPr>
      </w:pPr>
      <w:r>
        <w:t xml:space="preserve">Keep closed items, with their completion date and evidence, so the history supports the next assessment.</w:t>
      </w:r>
    </w:p>
    <w:p>
      <w:pPr>
        <w:pStyle w:val="Compact"/>
        <w:numPr>
          <w:ilvl w:val="0"/>
          <w:numId w:val="1001"/>
        </w:numPr>
      </w:pPr>
      <w:r>
        <w:t xml:space="preserve">When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proposes to accept a risk instead of fixing it, record the authorizing official’s decision and its date in the item.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What to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 unique, permanent identifier for the item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Weakness</w:t>
            </w:r>
          </w:p>
        </w:tc>
        <w:tc>
          <w:tcPr/>
          <w:p>
            <w:pPr>
              <w:pStyle w:val="Compact"/>
            </w:pPr>
            <w:r>
              <w:t xml:space="preserve">A short name and a description of the weakness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Where it was found: assessment, scan, audit, incident or continuous monitoring, with the report 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The controls affected, such as AC-2 or SI-2</w:t>
            </w:r>
          </w:p>
        </w:tc>
      </w:tr>
      <w:tr>
        <w:tc>
          <w:tcPr/>
          <w:p>
            <w:pPr>
              <w:pStyle w:val="Compact"/>
            </w:pPr>
            <w:r>
              <w:t xml:space="preserve">Affected components</w:t>
            </w:r>
          </w:p>
        </w:tc>
        <w:tc>
          <w:tcPr/>
          <w:p>
            <w:pPr>
              <w:pStyle w:val="Compact"/>
            </w:pPr>
            <w:r>
              <w:t xml:space="preserve">The components or services where the weakness 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identified</w:t>
            </w:r>
          </w:p>
        </w:tc>
        <w:tc>
          <w:tcPr/>
          <w:p>
            <w:pPr>
              <w:pStyle w:val="Compact"/>
            </w:pPr>
            <w:r>
              <w:t xml:space="preserve">When the weakness was found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level</w:t>
            </w:r>
          </w:p>
        </w:tc>
        <w:tc>
          <w:tcPr/>
          <w:p>
            <w:pPr>
              <w:pStyle w:val="Compact"/>
            </w:pPr>
            <w:r>
              <w:t xml:space="preserve">The risk the weakness poses, using the organization’s risk scale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The role responsible for fixing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 required</w:t>
            </w:r>
          </w:p>
        </w:tc>
        <w:tc>
          <w:tcPr/>
          <w:p>
            <w:pPr>
              <w:pStyle w:val="Compact"/>
            </w:pPr>
            <w:r>
              <w:t xml:space="preserve">Funding, staff or tools needed, or</w:t>
            </w:r>
            <w:r>
              <w:t xml:space="preserve"> </w:t>
            </w:r>
            <w:r>
              <w:t xml:space="preserve">“none”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Milestones</w:t>
            </w:r>
          </w:p>
        </w:tc>
        <w:tc>
          <w:tcPr/>
          <w:p>
            <w:pPr>
              <w:pStyle w:val="Compact"/>
            </w:pPr>
            <w:r>
              <w:t xml:space="preserve">Interim steps, each with a planned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Scheduled completion</w:t>
            </w:r>
          </w:p>
        </w:tc>
        <w:tc>
          <w:tcPr/>
          <w:p>
            <w:pPr>
              <w:pStyle w:val="Compact"/>
            </w:pPr>
            <w:r>
              <w:t xml:space="preserve">The date the weakness will be fixed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Open, completed or risk accepted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Completion date and evidence</w:t>
            </w:r>
          </w:p>
        </w:tc>
        <w:tc>
          <w:tcPr/>
          <w:p>
            <w:pPr>
              <w:pStyle w:val="Compact"/>
            </w:pPr>
            <w:r>
              <w:t xml:space="preserve">When it was fixed and where the evidence 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Changes to dates, with the reason and who approved them</w:t>
            </w:r>
          </w:p>
        </w:tc>
      </w:tr>
    </w:tbl>
    <w:bookmarkEnd w:id="11"/>
    <w:bookmarkStart w:id="12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Weakness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Affected components</w:t>
            </w:r>
          </w:p>
        </w:tc>
        <w:tc>
          <w:tcPr/>
          <w:p>
            <w:pPr>
              <w:pStyle w:val="Compact"/>
            </w:pPr>
            <w:r>
              <w:t xml:space="preserve">Date identified</w:t>
            </w:r>
          </w:p>
        </w:tc>
        <w:tc>
          <w:tcPr/>
          <w:p>
            <w:pPr>
              <w:pStyle w:val="Compact"/>
            </w:pPr>
            <w:r>
              <w:t xml:space="preserve">Risk level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Resources required</w:t>
            </w:r>
          </w:p>
        </w:tc>
        <w:tc>
          <w:tcPr/>
          <w:p>
            <w:pPr>
              <w:pStyle w:val="Compact"/>
            </w:pPr>
            <w:r>
              <w:t xml:space="preserve">Milestones</w:t>
            </w:r>
          </w:p>
        </w:tc>
        <w:tc>
          <w:tcPr/>
          <w:p>
            <w:pPr>
              <w:pStyle w:val="Compact"/>
            </w:pPr>
            <w:r>
              <w:t xml:space="preserve">Scheduled completion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Completion date and evidence</w:t>
            </w:r>
          </w:p>
        </w:tc>
        <w:tc>
          <w:tcPr/>
          <w:p>
            <w:pPr>
              <w:pStyle w:val="Compact"/>
            </w:pPr>
            <w:r>
              <w:t xml:space="preserve">Comments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weakness]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source and report reference]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controls]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components]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risk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resources]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milestones and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evidence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comments]</w:t>
            </w:r>
          </w:p>
        </w:tc>
      </w:tr>
    </w:tbl>
    <w:bookmarkEnd w:id="12"/>
    <w:bookmarkEnd w:id="1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 of Action and Milestones (POA&amp;M)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plan-of-action-and-mileston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plan-of-action-and-mileston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