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contingency-plan-test-plan"/>
    <w:p>
      <w:pPr>
        <w:pStyle w:val="Heading1"/>
      </w:pPr>
      <w:r>
        <w:t xml:space="preserve">Contingency Plan Test Plan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https://kston83.github.io/nist-guide/templates/plans/contingency-plan-test-plan/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hyperlink r:id="rId11">
        <w:r>
          <w:rPr>
            <w:rStyle w:val="Hyperlink"/>
          </w:rPr>
          <w:t xml:space="preserve">NIST SP 800-84</w:t>
        </w:r>
      </w:hyperlink>
      <w:r>
        <w:t xml:space="preserve">, Guide to Test, Training, and Exercise Programs for IT Plans and Capabilities (September 2006, current as of September 2026), describes two kinds of exercise. A tabletop exercise is discussion-based: the team talks through its roles and the plan in response to a scenario. A functional exercise lets personnel validate their readiness in a simulated operational environment, for example by actually restoring the system. Its appendices give sample documents for each; this template draws on their sections. Record the results in a</w:t>
      </w:r>
      <w:r>
        <w:t xml:space="preserve"> </w:t>
      </w:r>
      <w:hyperlink r:id="rId12">
        <w:r>
          <w:rPr>
            <w:rStyle w:val="Hyperlink"/>
          </w:rPr>
          <w:t xml:space="preserve">contingency plan after-action report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Test type</w:t>
            </w:r>
          </w:p>
        </w:tc>
        <w:tc>
          <w:tcPr/>
          <w:p>
            <w:pPr>
              <w:pStyle w:val="Compact"/>
            </w:pPr>
            <w:r>
              <w:t xml:space="preserve">Test date</w:t>
            </w:r>
          </w:p>
        </w:tc>
        <w:tc>
          <w:tcPr/>
          <w:p>
            <w:pPr>
              <w:pStyle w:val="Compact"/>
            </w:pPr>
            <w:r>
              <w:t xml:space="preserve">Test lead</w:t>
            </w:r>
          </w:p>
        </w:tc>
        <w:tc>
          <w:tcPr/>
          <w:p>
            <w:pPr>
              <w:pStyle w:val="Compact"/>
            </w:pPr>
            <w:r>
              <w:t xml:space="preserve">Plan version tested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tabletop or functional]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</w:tr>
    </w:tbl>
    <w:bookmarkStart w:id="13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contingency plan is tested</w:t>
      </w:r>
      <w:r>
        <w:t xml:space="preserve"> </w:t>
      </w:r>
      <w:r>
        <w:rPr>
          <w:rStyle w:val="Fill-in"/>
        </w:rPr>
        <w:t xml:space="preserve">[Fill in: frequency of testing the contingency plan for the system. Typical: annually]</w:t>
      </w:r>
      <w:r>
        <w:t xml:space="preserve">, using</w:t>
      </w:r>
      <w:r>
        <w:t xml:space="preserve"> </w:t>
      </w:r>
      <w:r>
        <w:rPr>
          <w:rStyle w:val="Fill-in"/>
        </w:rPr>
        <w:t xml:space="preserve">[Fill in: tests for determining the effectiveness of the contingency plan. Typical: a functional test that restores the system, or a representative part of it, from backup]</w:t>
      </w:r>
      <w:r>
        <w:t xml:space="preserve"> </w:t>
      </w:r>
      <w:r>
        <w:t xml:space="preserve">to determine its effectiveness and</w:t>
      </w:r>
      <w:r>
        <w:t xml:space="preserve"> </w:t>
      </w:r>
      <w:r>
        <w:rPr>
          <w:rStyle w:val="Fill-in"/>
        </w:rPr>
        <w:t xml:space="preserve">[Fill in: tests for determining readiness to execute the contingency plan. Typical: a tabletop exercise that walks the contingency team through the plan]</w:t>
      </w:r>
      <w:r>
        <w:t xml:space="preserve"> </w:t>
      </w:r>
      <w:r>
        <w:t xml:space="preserve">to determine readiness to execute it (CP-4a). This test is</w:t>
      </w:r>
      <w:r>
        <w:t xml:space="preserve"> </w:t>
      </w:r>
      <w:r>
        <w:rPr>
          <w:rStyle w:val="Fill-in"/>
        </w:rPr>
        <w:t xml:space="preserve">[Fill in: which of those tests this is, and why it was chosen]</w:t>
      </w:r>
      <w:r>
        <w:t xml:space="preserve">.</w:t>
      </w:r>
    </w:p>
    <w:bookmarkEnd w:id="13"/>
    <w:bookmarkStart w:id="14" w:name="scope-and-concept-of-operations"/>
    <w:p>
      <w:pPr>
        <w:pStyle w:val="Heading2"/>
      </w:pPr>
      <w:r>
        <w:t xml:space="preserve">2. Scope and concept of operations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 scope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components, sites, teams and plan sections tested]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 of scope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is not tested]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where the test takes place, including the alternate processing site for High systems (CP-4(2))]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Safeguards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how production is protected during a functional test, and who can stop the test]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Related plans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related plans and the teams responsible for them, involved in this test (CP-4(1))]</w:t>
            </w:r>
          </w:p>
        </w:tc>
      </w:tr>
    </w:tbl>
    <w:bookmarkEnd w:id="14"/>
    <w:bookmarkStart w:id="15" w:name="objectives"/>
    <w:p>
      <w:pPr>
        <w:pStyle w:val="Heading2"/>
      </w:pPr>
      <w:r>
        <w:t xml:space="preserve">3. Objectives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How it is measured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team activates the plan and notifies everyone within 1 hour]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measure]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database is restored from backup within the RTO and to the RPO (CP-9(2))]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measure]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personnel at the alternate site can reach the resources they need (CP-4(2))]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measure]</w:t>
            </w:r>
          </w:p>
        </w:tc>
      </w:tr>
    </w:tbl>
    <w:bookmarkEnd w:id="15"/>
    <w:bookmarkStart w:id="16" w:name="participants"/>
    <w:p>
      <w:pPr>
        <w:pStyle w:val="Heading2"/>
      </w:pPr>
      <w:r>
        <w:t xml:space="preserve">4. Participants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Test 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lead or facilitator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Runs the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contingency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Player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Observer or evaluator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t xml:space="preserve">Records what happens against the objectives</w:t>
            </w:r>
          </w:p>
        </w:tc>
      </w:tr>
    </w:tbl>
    <w:bookmarkEnd w:id="16"/>
    <w:bookmarkStart w:id="17" w:name="agenda"/>
    <w:p>
      <w:pPr>
        <w:pStyle w:val="Heading2"/>
      </w:pPr>
      <w:r>
        <w:t xml:space="preserve">5. Agenda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Activity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Briefing: objectives, rules and safeguards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Scenario and exercise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t xml:space="preserve">Debrief (hotwash)</w:t>
            </w:r>
          </w:p>
        </w:tc>
      </w:tr>
    </w:tbl>
    <w:bookmarkEnd w:id="17"/>
    <w:bookmarkStart w:id="18" w:name="scenario-and-injects"/>
    <w:p>
      <w:pPr>
        <w:pStyle w:val="Heading2"/>
      </w:pPr>
      <w:r>
        <w:t xml:space="preserve">6. Scenario and injects</w:t>
      </w:r>
    </w:p>
    <w:p>
      <w:pPr>
        <w:pStyle w:val="FirstParagraph"/>
      </w:pPr>
      <w:r>
        <w:rPr>
          <w:b/>
          <w:bCs/>
        </w:rPr>
        <w:t xml:space="preserve">Scenario:</w:t>
      </w:r>
      <w:r>
        <w:t xml:space="preserve"> </w:t>
      </w:r>
      <w:r>
        <w:rPr>
          <w:rStyle w:val="Fill-in"/>
        </w:rPr>
        <w:t xml:space="preserve">[Fill in: the event that triggers the plan, for example ransomware encrypts the primary database server at the start of the business day]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 or step</w:t>
            </w:r>
          </w:p>
        </w:tc>
        <w:tc>
          <w:tcPr/>
          <w:p>
            <w:pPr>
              <w:pStyle w:val="Compact"/>
            </w:pPr>
            <w:r>
              <w:t xml:space="preserve">Inject or action</w:t>
            </w:r>
          </w:p>
        </w:tc>
        <w:tc>
          <w:tcPr/>
          <w:p>
            <w:pPr>
              <w:pStyle w:val="Compact"/>
            </w:pPr>
            <w:r>
              <w:t xml:space="preserve">Expected response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 or step]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new information given to players, or a recovery action to perform]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what the plan says should happen]</w:t>
            </w:r>
          </w:p>
        </w:tc>
      </w:tr>
    </w:tbl>
    <w:p>
      <w:pPr>
        <w:pStyle w:val="Guidance"/>
      </w:pPr>
      <w:r>
        <w:t xml:space="preserve">For a tabletop exercise, write questions for the facilitator to ask at each step, such as who decides to activate the plan and how the team knows the backups are clean. For a functional exercise, list the actions to perform and the validation checks, and use simulated events so personnel practice the response under realistic pressure (CP-3(1)).</w:t>
      </w:r>
    </w:p>
    <w:bookmarkEnd w:id="18"/>
    <w:bookmarkStart w:id="19" w:name="debrief-questions"/>
    <w:p>
      <w:pPr>
        <w:pStyle w:val="Heading2"/>
      </w:pPr>
      <w:r>
        <w:t xml:space="preserve">7. Debrief questions</w:t>
      </w:r>
    </w:p>
    <w:p>
      <w:pPr>
        <w:pStyle w:val="Compact"/>
        <w:numPr>
          <w:ilvl w:val="0"/>
          <w:numId w:val="1001"/>
        </w:numPr>
      </w:pPr>
      <w:r>
        <w:rPr>
          <w:rStyle w:val="Fill-in"/>
        </w:rPr>
        <w:t xml:space="preserve">[Fill in: for example what worked well]</w:t>
      </w:r>
    </w:p>
    <w:p>
      <w:pPr>
        <w:pStyle w:val="Compact"/>
        <w:numPr>
          <w:ilvl w:val="0"/>
          <w:numId w:val="1001"/>
        </w:numPr>
      </w:pPr>
      <w:r>
        <w:rPr>
          <w:rStyle w:val="Fill-in"/>
        </w:rPr>
        <w:t xml:space="preserve">[Fill in: for example where the plan was unclear or out of date]</w:t>
      </w:r>
    </w:p>
    <w:p>
      <w:pPr>
        <w:pStyle w:val="Compact"/>
        <w:numPr>
          <w:ilvl w:val="0"/>
          <w:numId w:val="1001"/>
        </w:numPr>
      </w:pPr>
      <w:r>
        <w:rPr>
          <w:rStyle w:val="Fill-in"/>
        </w:rPr>
        <w:t xml:space="preserve">[Fill in: for example what slowed recovery]</w:t>
      </w:r>
    </w:p>
    <w:bookmarkEnd w:id="19"/>
    <w:bookmarkStart w:id="20" w:name="evaluation"/>
    <w:p>
      <w:pPr>
        <w:pStyle w:val="Heading2"/>
      </w:pPr>
      <w:r>
        <w:t xml:space="preserve">8. Evaluation</w:t>
      </w:r>
    </w:p>
    <w:p>
      <w:pPr>
        <w:pStyle w:val="FirstParagraph"/>
      </w:pPr>
      <w:r>
        <w:t xml:space="preserve">The evaluators record, for each objective, whether it was met and what they observed. The results, findings and recommendations go in the after-action report, and corrective actions are tracked to completion (CP-4b, CP-4c).</w:t>
      </w:r>
    </w:p>
    <w:bookmarkEnd w:id="20"/>
    <w:bookmarkStart w:id="21" w:name="approval"/>
    <w:p>
      <w:pPr>
        <w:pStyle w:val="Heading2"/>
      </w:pPr>
      <w:r>
        <w:t xml:space="preserve">9. Approval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21"/>
    <w:bookmarkEnd w:id="2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Contingency Plan Test Plan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1" Target="https://csrc.nist.gov/pubs/sp/800/84/final" TargetMode="External" /><Relationship Type="http://schemas.openxmlformats.org/officeDocument/2006/relationships/hyperlink" Id="rId9" Target="https://kston83.github.io/nist-guide/templates/plans/contingency-plan-test-plan/" TargetMode="External" /><Relationship Type="http://schemas.openxmlformats.org/officeDocument/2006/relationships/hyperlink" Id="rId12" Target="https://kston83.github.io/nist-guide/templates/reports/contingency-plan-after-action-rep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1" Target="https://csrc.nist.gov/pubs/sp/800/84/final" TargetMode="External" /><Relationship Type="http://schemas.openxmlformats.org/officeDocument/2006/relationships/hyperlink" Id="rId9" Target="https://kston83.github.io/nist-guide/templates/plans/contingency-plan-test-plan/" TargetMode="External" /><Relationship Type="http://schemas.openxmlformats.org/officeDocument/2006/relationships/hyperlink" Id="rId12" Target="https://kston83.github.io/nist-guide/templates/reports/contingency-plan-after-action-rep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