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information-security-program-plan"/>
    <w:p>
      <w:pPr>
        <w:pStyle w:val="Heading1"/>
      </w:pPr>
      <w:r>
        <w:t xml:space="preserve">Information Security Program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https://kston83.github.io/nist-guide/templates/plans/information-security-program-plan/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Plan version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Approval date</w:t>
            </w:r>
          </w:p>
        </w:tc>
        <w:tc>
          <w:tcPr/>
          <w:p>
            <w:pPr>
              <w:pStyle w:val="Compact"/>
            </w:pPr>
            <w:r>
              <w:t xml:space="preserve">Next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purpose-and-scope"/>
    <w:p>
      <w:pPr>
        <w:pStyle w:val="Heading2"/>
      </w:pPr>
      <w:r>
        <w:t xml:space="preserve">1. Purpose and scope</w:t>
      </w:r>
    </w:p>
    <w:p>
      <w:pPr>
        <w:pStyle w:val="FirstParagraph"/>
      </w:pPr>
      <w:r>
        <w:t xml:space="preserve">This plan describes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security program: the requirements it meets, the program management and common controls that meet them, and who is responsible for each (PM-1a.1).</w:t>
      </w:r>
    </w:p>
    <w:p>
      <w:pPr>
        <w:pStyle w:val="BodyText"/>
      </w:pPr>
      <w:r>
        <w:t xml:space="preserve">It applies to all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:</w:t>
      </w:r>
      <w:r>
        <w:t xml:space="preserve"> </w:t>
      </w:r>
      <w:r>
        <w:rPr>
          <w:rStyle w:val="Fill-in"/>
        </w:rPr>
        <w:t xml:space="preserve">[Fill in: the organizational units, locations and mission and business functions the program covers]</w:t>
      </w:r>
      <w:r>
        <w:t xml:space="preserve">. The systems in scope are listed in the system inventory (PM-5).</w:t>
      </w:r>
    </w:p>
    <w:bookmarkEnd w:id="11"/>
    <w:bookmarkStart w:id="12" w:name="program-requirements"/>
    <w:p>
      <w:pPr>
        <w:pStyle w:val="Heading2"/>
      </w:pPr>
      <w:r>
        <w:t xml:space="preserve">2. Program requirements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What it requires of the program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law, regulation, contract or standard]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 SP 800-53 Rev. 5 and SP 800-53B</w:t>
            </w:r>
          </w:p>
        </w:tc>
        <w:tc>
          <w:tcPr/>
          <w:p>
            <w:pPr>
              <w:pStyle w:val="Compact"/>
            </w:pPr>
            <w:r>
              <w:t xml:space="preserve">Controls for each system at its baseline:</w:t>
            </w:r>
            <w:r>
              <w:t xml:space="preserve"> </w:t>
            </w:r>
            <w:r>
              <w:rPr>
                <w:rStyle w:val="Fill-in"/>
              </w:rPr>
              <w:t xml:space="preserve">[Fill in: baselines in use, for example Low and Moderate]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  <w:r>
              <w:t xml:space="preserve"> </w:t>
            </w:r>
            <w:r>
              <w:t xml:space="preserve">security policies</w:t>
            </w:r>
          </w:p>
        </w:tc>
        <w:tc>
          <w:tcPr/>
          <w:p>
            <w:pPr>
              <w:pStyle w:val="Compact"/>
            </w:pPr>
            <w:r>
              <w:t xml:space="preserve">The family policies adopted by the organization, listed in section 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End w:id="12"/>
    <w:bookmarkStart w:id="13" w:name="roles-and-responsibilities"/>
    <w:p>
      <w:pPr>
        <w:pStyle w:val="Heading2"/>
      </w:pPr>
      <w:r>
        <w:t xml:space="preserve">3. Roles and responsibilities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Responsibilities</w:t>
            </w:r>
          </w:p>
        </w:tc>
        <w:tc>
          <w:tcPr/>
          <w:p>
            <w:pPr>
              <w:pStyle w:val="Compact"/>
            </w:pPr>
            <w:r>
              <w:t xml:space="preserve">Appointed by</w:t>
            </w:r>
          </w:p>
        </w:tc>
        <w:tc>
          <w:tcPr/>
          <w:p>
            <w:pPr>
              <w:pStyle w:val="Compact"/>
            </w:pPr>
            <w:r>
              <w:t xml:space="preserve">Held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t xml:space="preserve">Approves this plan and the risk management strategy; sets risk tolerance; provides resources (PM-1a.4, PM-3)</w:t>
            </w:r>
          </w:p>
        </w:tc>
        <w:tc>
          <w:tcPr/>
          <w:p>
            <w:pPr>
              <w:pStyle w:val="Compact"/>
            </w:pPr>
            <w:r>
              <w:t xml:space="preserve">Governing body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 of the person in the role]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t xml:space="preserve">Leads the information security program; owns this plan (PM-2)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privacy official]</w:t>
            </w:r>
          </w:p>
        </w:tc>
        <w:tc>
          <w:tcPr/>
          <w:p>
            <w:pPr>
              <w:pStyle w:val="Compact"/>
            </w:pPr>
            <w:r>
              <w:t xml:space="preserve">Leads the privacy program and its plan (PM-18, PM-19)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Senior accountable official for risk management</w:t>
            </w:r>
          </w:p>
        </w:tc>
        <w:tc>
          <w:tcPr/>
          <w:p>
            <w:pPr>
              <w:pStyle w:val="Compact"/>
            </w:pPr>
            <w:r>
              <w:t xml:space="preserve">Aligns security and privacy processes with strategic, operational and budget planning (PM-29a)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executive (function)</w:t>
            </w:r>
          </w:p>
        </w:tc>
        <w:tc>
          <w:tcPr/>
          <w:p>
            <w:pPr>
              <w:pStyle w:val="Compact"/>
            </w:pPr>
            <w:r>
              <w:t xml:space="preserve">Views risk across the organization and keeps risk decisions consistent (PM-29b)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members]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Authorizing officials</w:t>
            </w:r>
          </w:p>
        </w:tc>
        <w:tc>
          <w:tcPr/>
          <w:p>
            <w:pPr>
              <w:pStyle w:val="Compact"/>
            </w:pPr>
            <w:r>
              <w:t xml:space="preserve">Accept risk for the systems they authorize (PM-10b)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titles, and the systems each authorizes]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Implements controls for the system and maintains its security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 appoints system owners]</w:t>
            </w:r>
          </w:p>
        </w:tc>
        <w:tc>
          <w:tcPr/>
          <w:p>
            <w:pPr>
              <w:pStyle w:val="Compact"/>
            </w:pPr>
            <w:r>
              <w:t xml:space="preserve">Named in each system security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Common control providers</w:t>
            </w:r>
          </w:p>
        </w:tc>
        <w:tc>
          <w:tcPr/>
          <w:p>
            <w:pPr>
              <w:pStyle w:val="Compact"/>
            </w:pPr>
            <w:r>
              <w:t xml:space="preserve">Implement and maintain the common controls in section 7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teams]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[Security operations team]</w:t>
            </w:r>
          </w:p>
        </w:tc>
        <w:tc>
          <w:tcPr/>
          <w:p>
            <w:pPr>
              <w:pStyle w:val="Compact"/>
            </w:pPr>
            <w:r>
              <w:t xml:space="preserve">Monitors, analyzes and reports security events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 or provider]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[Incident response team]</w:t>
            </w:r>
          </w:p>
        </w:tc>
        <w:tc>
          <w:tcPr/>
          <w:p>
            <w:pPr>
              <w:pStyle w:val="Compact"/>
            </w:pPr>
            <w:r>
              <w:t xml:space="preserve">Handles incidents under the incident response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 and lead]</w:t>
            </w:r>
          </w:p>
        </w:tc>
      </w:tr>
    </w:tbl>
    <w:p>
      <w:pPr>
        <w:pStyle w:val="BodyText"/>
      </w:pPr>
      <w:r>
        <w:t xml:space="preserve">These roles are identified and assigned by this plan (PM-1a.2).</w:t>
      </w:r>
    </w:p>
    <w:bookmarkEnd w:id="13"/>
    <w:bookmarkStart w:id="14" w:name="management-commitment-and-resources"/>
    <w:p>
      <w:pPr>
        <w:pStyle w:val="Heading2"/>
      </w:pPr>
      <w:r>
        <w:t xml:space="preserve">4. Management commitment and resources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commits to the program by approving this plan and by providing the resources in the table below (PM-1a.2). Security and privacy resources are included in each capital planning and investment request (PM-3a).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Resource</w:t>
            </w:r>
          </w:p>
        </w:tc>
        <w:tc>
          <w:tcPr/>
          <w:p>
            <w:pPr>
              <w:pStyle w:val="Compact"/>
            </w:pPr>
            <w:r>
              <w:t xml:space="preserve">Current period</w:t>
            </w:r>
          </w:p>
        </w:tc>
        <w:tc>
          <w:tcPr/>
          <w:p>
            <w:pPr>
              <w:pStyle w:val="Compact"/>
            </w:pPr>
            <w:r>
              <w:t xml:space="preserve">Planned next 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staff (full-time equivalents)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staff (full-time equivalents)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for security tools and services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amount]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amount]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services (for example assessment, monitoring, incident response retainer)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services]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services]</w:t>
            </w:r>
          </w:p>
        </w:tc>
      </w:tr>
    </w:tbl>
    <w:bookmarkEnd w:id="14"/>
    <w:bookmarkStart w:id="15" w:name="coordination"/>
    <w:p>
      <w:pPr>
        <w:pStyle w:val="Heading2"/>
      </w:pPr>
      <w:r>
        <w:t xml:space="preserve">5. Coordination</w:t>
      </w:r>
    </w:p>
    <w:p>
      <w:pPr>
        <w:pStyle w:val="FirstParagraph"/>
      </w:pPr>
      <w:r>
        <w:t xml:space="preserve">The program is coordinated with the organizational entities below (PM-1a.3).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Entity</w:t>
            </w:r>
          </w:p>
        </w:tc>
        <w:tc>
          <w:tcPr/>
          <w:p>
            <w:pPr>
              <w:pStyle w:val="Compact"/>
            </w:pPr>
            <w:r>
              <w:t xml:space="preserve">What is coordinated</w:t>
            </w:r>
          </w:p>
        </w:tc>
        <w:tc>
          <w:tcPr/>
          <w:p>
            <w:pPr>
              <w:pStyle w:val="Compact"/>
            </w:pPr>
            <w:r>
              <w:t xml:space="preserve">How and how often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office</w:t>
            </w:r>
          </w:p>
        </w:tc>
        <w:tc>
          <w:tcPr/>
          <w:p>
            <w:pPr>
              <w:pStyle w:val="Compact"/>
            </w:pPr>
            <w:r>
              <w:t xml:space="preserve">Privacy risk, privacy controls, breach response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monthly meeting and shared plan of action and milestones]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Laws, contracts, notification obligations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Human resources</w:t>
            </w:r>
          </w:p>
        </w:tc>
        <w:tc>
          <w:tcPr/>
          <w:p>
            <w:pPr>
              <w:pStyle w:val="Compact"/>
            </w:pPr>
            <w:r>
              <w:t xml:space="preserve">Screening, onboarding, transfers, departures, sanctions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Security requirements in acquisitions, supplier risk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Security and privacy resources in budgets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security</w:t>
            </w:r>
          </w:p>
        </w:tc>
        <w:tc>
          <w:tcPr/>
          <w:p>
            <w:pPr>
              <w:pStyle w:val="Compact"/>
            </w:pPr>
            <w:r>
              <w:t xml:space="preserve">Facility access and protection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Mission and business owners</w:t>
            </w:r>
          </w:p>
        </w:tc>
        <w:tc>
          <w:tcPr/>
          <w:p>
            <w:pPr>
              <w:pStyle w:val="Compact"/>
            </w:pPr>
            <w:r>
              <w:t xml:space="preserve">Risk tolerance, system priorities, continuity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</w:tbl>
    <w:bookmarkEnd w:id="15"/>
    <w:bookmarkStart w:id="16" w:name="compliance-and-performance"/>
    <w:p>
      <w:pPr>
        <w:pStyle w:val="Heading2"/>
      </w:pPr>
      <w:r>
        <w:t xml:space="preserve">6. Compliance and performance</w:t>
      </w:r>
    </w:p>
    <w:p>
      <w:pPr>
        <w:pStyle w:val="Compact"/>
        <w:numPr>
          <w:ilvl w:val="0"/>
          <w:numId w:val="1001"/>
        </w:numPr>
      </w:pPr>
      <w:r>
        <w:t xml:space="preserve">Compliance with the security policies is checked through control assessments and continuous monitoring, following the continuous monitoring strategy (PM-31).</w:t>
      </w:r>
    </w:p>
    <w:p>
      <w:pPr>
        <w:pStyle w:val="Compact"/>
        <w:numPr>
          <w:ilvl w:val="0"/>
          <w:numId w:val="1001"/>
        </w:numPr>
      </w:pPr>
      <w:r>
        <w:t xml:space="preserve">Exceptions to policy are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compensating measures in</w:t>
      </w:r>
      <w:r>
        <w:t xml:space="preserve"> </w:t>
      </w:r>
      <w:r>
        <w:rPr>
          <w:rStyle w:val="Fill-in"/>
        </w:rPr>
        <w:t xml:space="preserve">[Fill in: where exceptions are recorded]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Violations are handled through the organization’s sanctions process.</w:t>
      </w:r>
    </w:p>
    <w:p>
      <w:pPr>
        <w:pStyle w:val="Compact"/>
        <w:numPr>
          <w:ilvl w:val="0"/>
          <w:numId w:val="1001"/>
        </w:numPr>
      </w:pPr>
      <w:r>
        <w:t xml:space="preserve">The program reports these measures of performance to 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rPr>
          <w:rStyle w:val="Fill-in"/>
        </w:rPr>
        <w:t xml:space="preserve">[Fill in: how often, for example quarterly]</w:t>
      </w:r>
      <w:r>
        <w:t xml:space="preserve"> </w:t>
      </w:r>
      <w:r>
        <w:t xml:space="preserve">(PM-6):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Measure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Source of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Systems with a current authorization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target, for example 100%]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of action and milestones items past their due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Plans of action and milestones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Vulnerabilities remediated within the required times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Vulnerability scanning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Personnel with current security awareness training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Training records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measure]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source]</w:t>
            </w:r>
          </w:p>
        </w:tc>
      </w:tr>
    </w:tbl>
    <w:p>
      <w:pPr>
        <w:pStyle w:val="BodyText"/>
      </w:pPr>
      <w:r>
        <w:t xml:space="preserve">These arrangements describe how compliance is achieved (PM-1a.2).</w:t>
      </w:r>
    </w:p>
    <w:bookmarkEnd w:id="16"/>
    <w:bookmarkStart w:id="19" w:name="program-management-and-common-controls"/>
    <w:p>
      <w:pPr>
        <w:pStyle w:val="Heading2"/>
      </w:pPr>
      <w:r>
        <w:t xml:space="preserve">7. Program management and common controls</w:t>
      </w:r>
    </w:p>
    <w:bookmarkStart w:id="17" w:name="program-management-controls"/>
    <w:p>
      <w:pPr>
        <w:pStyle w:val="Heading3"/>
      </w:pPr>
      <w:r>
        <w:t xml:space="preserve">Program management controls</w:t>
      </w:r>
    </w:p>
    <w:p>
      <w:pPr>
        <w:pStyle w:val="FirstParagraph"/>
      </w:pPr>
      <w:r>
        <w:t xml:space="preserve">The program management controls, their status and where each is carried out (PM-1a.1):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How it is met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place or planned]</w:t>
            </w:r>
          </w:p>
        </w:tc>
        <w:tc>
          <w:tcPr/>
          <w:p>
            <w:pPr>
              <w:pStyle w:val="Compact"/>
            </w:pPr>
            <w:r>
              <w:t xml:space="preserve">This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Leadership Role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appointment record]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</w:t>
            </w:r>
          </w:p>
        </w:tc>
        <w:tc>
          <w:tcPr/>
          <w:p>
            <w:pPr>
              <w:pStyle w:val="Compact"/>
            </w:pPr>
            <w:r>
              <w:t xml:space="preserve">Information Security and Privacy Resources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PM-4</w:t>
            </w:r>
          </w:p>
        </w:tc>
        <w:tc>
          <w:tcPr/>
          <w:p>
            <w:pPr>
              <w:pStyle w:val="Compact"/>
            </w:pPr>
            <w:r>
              <w:t xml:space="preserve">Plan of Action and Milestones 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 and tool]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PM-5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where the inventory is kept]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PM-6</w:t>
            </w:r>
          </w:p>
        </w:tc>
        <w:tc>
          <w:tcPr/>
          <w:p>
            <w:pPr>
              <w:pStyle w:val="Compact"/>
            </w:pPr>
            <w:r>
              <w:t xml:space="preserve">Measures of Performance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PM-7</w:t>
            </w:r>
          </w:p>
        </w:tc>
        <w:tc>
          <w:tcPr/>
          <w:p>
            <w:pPr>
              <w:pStyle w:val="Compact"/>
            </w:pPr>
            <w:r>
              <w:t xml:space="preserve">Enterprise Architecture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PM-8</w:t>
            </w:r>
          </w:p>
        </w:tc>
        <w:tc>
          <w:tcPr/>
          <w:p>
            <w:pPr>
              <w:pStyle w:val="Compact"/>
            </w:pPr>
            <w:r>
              <w:t xml:space="preserve">Critical Infrastructure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status, or not applicable and why]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PM-9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Risk management strategy, listed in section 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PM-10</w:t>
            </w:r>
          </w:p>
        </w:tc>
        <w:tc>
          <w:tcPr/>
          <w:p>
            <w:pPr>
              <w:pStyle w:val="Compact"/>
            </w:pPr>
            <w:r>
              <w:t xml:space="preserve">Authorization 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procedure]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PM-11</w:t>
            </w:r>
          </w:p>
        </w:tc>
        <w:tc>
          <w:tcPr/>
          <w:p>
            <w:pPr>
              <w:pStyle w:val="Compact"/>
            </w:pPr>
            <w:r>
              <w:t xml:space="preserve">Mission and Business Process Definition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PM-12</w:t>
            </w:r>
          </w:p>
        </w:tc>
        <w:tc>
          <w:tcPr/>
          <w:p>
            <w:pPr>
              <w:pStyle w:val="Compact"/>
            </w:pPr>
            <w:r>
              <w:t xml:space="preserve">Insider Threat Program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 charter]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PM-13</w:t>
            </w:r>
          </w:p>
        </w:tc>
        <w:tc>
          <w:tcPr/>
          <w:p>
            <w:pPr>
              <w:pStyle w:val="Compact"/>
            </w:pPr>
            <w:r>
              <w:t xml:space="preserve">Security and Privacy Workforce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PM-14</w:t>
            </w:r>
          </w:p>
        </w:tc>
        <w:tc>
          <w:tcPr/>
          <w:p>
            <w:pPr>
              <w:pStyle w:val="Compact"/>
            </w:pPr>
            <w:r>
              <w:t xml:space="preserve">Testing, Training, and Monitoring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PM-15</w:t>
            </w:r>
          </w:p>
        </w:tc>
        <w:tc>
          <w:tcPr/>
          <w:p>
            <w:pPr>
              <w:pStyle w:val="Compact"/>
            </w:pPr>
            <w:r>
              <w:t xml:space="preserve">Security and Privacy Groups and Associations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groups]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PM-16</w:t>
            </w:r>
          </w:p>
        </w:tc>
        <w:tc>
          <w:tcPr/>
          <w:p>
            <w:pPr>
              <w:pStyle w:val="Compact"/>
            </w:pPr>
            <w:r>
              <w:t xml:space="preserve">Threat Awareness Program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 and sharing partners]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PM-17</w:t>
            </w:r>
          </w:p>
        </w:tc>
        <w:tc>
          <w:tcPr/>
          <w:p>
            <w:pPr>
              <w:pStyle w:val="Compact"/>
            </w:pPr>
            <w:r>
              <w:t xml:space="preserve">Protecting Controlled Unclassified Information on External Systems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status, or not applicable and why]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policy and procedures]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PM-18 to PM-27</w:t>
            </w:r>
          </w:p>
        </w:tc>
        <w:tc>
          <w:tcPr/>
          <w:p>
            <w:pPr>
              <w:pStyle w:val="Compact"/>
            </w:pPr>
            <w:r>
              <w:t xml:space="preserve">Privacy program controls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Privacy program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privacy official]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PM-28</w:t>
            </w:r>
          </w:p>
        </w:tc>
        <w:tc>
          <w:tcPr/>
          <w:p>
            <w:pPr>
              <w:pStyle w:val="Compact"/>
            </w:pPr>
            <w:r>
              <w:t xml:space="preserve">Risk Framing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PM-29</w:t>
            </w:r>
          </w:p>
        </w:tc>
        <w:tc>
          <w:tcPr/>
          <w:p>
            <w:pPr>
              <w:pStyle w:val="Compact"/>
            </w:pPr>
            <w:r>
              <w:t xml:space="preserve">Risk Management Program Leadership Roles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3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PM-30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PM-31</w:t>
            </w:r>
          </w:p>
        </w:tc>
        <w:tc>
          <w:tcPr/>
          <w:p>
            <w:pPr>
              <w:pStyle w:val="Compact"/>
            </w:pPr>
            <w:r>
              <w:t xml:space="preserve">Continuous Monitoring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PM-32</w:t>
            </w:r>
          </w:p>
        </w:tc>
        <w:tc>
          <w:tcPr/>
          <w:p>
            <w:pPr>
              <w:pStyle w:val="Compact"/>
            </w:pPr>
            <w:r>
              <w:t xml:space="preserve">Purposing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analysis]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End w:id="17"/>
    <w:bookmarkStart w:id="18" w:name="common-controls"/>
    <w:p>
      <w:pPr>
        <w:pStyle w:val="Heading3"/>
      </w:pPr>
      <w:r>
        <w:t xml:space="preserve">Common controls</w:t>
      </w:r>
    </w:p>
    <w:p>
      <w:pPr>
        <w:pStyle w:val="FirstParagraph"/>
      </w:pPr>
      <w:r>
        <w:t xml:space="preserve">Controls that the organization provides once and systems inherit, fully or in part (PM-1a.1):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Common control provider</w:t>
            </w:r>
          </w:p>
        </w:tc>
        <w:tc>
          <w:tcPr/>
          <w:p>
            <w:pPr>
              <w:pStyle w:val="Compact"/>
            </w:pPr>
            <w:r>
              <w:t xml:space="preserve">Inherited by</w:t>
            </w:r>
          </w:p>
        </w:tc>
        <w:tc>
          <w:tcPr/>
          <w:p>
            <w:pPr>
              <w:pStyle w:val="Compact"/>
            </w:pPr>
            <w:r>
              <w:t xml:space="preserve">Fully or partly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Where documented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AT-2]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security awareness team]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all systems, or named systems]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fully or partly]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place or planned, with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 or record]</w:t>
            </w:r>
          </w:p>
        </w:tc>
      </w:tr>
    </w:tbl>
    <w:bookmarkEnd w:id="18"/>
    <w:bookmarkEnd w:id="19"/>
    <w:bookmarkStart w:id="20" w:name="related-plans-strategies-and-policies"/>
    <w:p>
      <w:pPr>
        <w:pStyle w:val="Heading2"/>
      </w:pPr>
      <w:r>
        <w:t xml:space="preserve">8. Related plans, strategies and policies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Last approved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t xml:space="preserve">PM-9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program plan</w:t>
            </w:r>
          </w:p>
        </w:tc>
        <w:tc>
          <w:tcPr/>
          <w:p>
            <w:pPr>
              <w:pStyle w:val="Compact"/>
            </w:pPr>
            <w:r>
              <w:t xml:space="preserve">PM-18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t xml:space="preserve">PM-30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monitoring strategy</w:t>
            </w:r>
          </w:p>
        </w:tc>
        <w:tc>
          <w:tcPr/>
          <w:p>
            <w:pPr>
              <w:pStyle w:val="Compact"/>
            </w:pPr>
            <w:r>
              <w:t xml:space="preserve">PM-31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Family policies</w:t>
            </w:r>
          </w:p>
        </w:tc>
        <w:tc>
          <w:tcPr/>
          <w:p>
            <w:pPr>
              <w:pStyle w:val="Compact"/>
            </w:pPr>
            <w:r>
              <w:t xml:space="preserve">The -1 control of each family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 plan</w:t>
            </w:r>
          </w:p>
        </w:tc>
        <w:tc>
          <w:tcPr/>
          <w:p>
            <w:pPr>
              <w:pStyle w:val="Compact"/>
            </w:pPr>
            <w:r>
              <w:t xml:space="preserve">IR-8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0"/>
    <w:bookmarkStart w:id="21" w:name="approval"/>
    <w:p>
      <w:pPr>
        <w:pStyle w:val="Heading2"/>
      </w:pPr>
      <w:r>
        <w:t xml:space="preserve">9. Approval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plan as the senior official responsible and accountable for the risk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incurs to its operations, assets, individuals, other organizations and the Nation (PM-1a.4).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1"/>
    <w:bookmarkStart w:id="25" w:name="review-change-history-and-protection"/>
    <w:p>
      <w:pPr>
        <w:pStyle w:val="Heading2"/>
      </w:pPr>
      <w:r>
        <w:t xml:space="preserve">10. Review, change history and protection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this plan</w:t>
      </w:r>
      <w:r>
        <w:t xml:space="preserve"> </w:t>
      </w:r>
      <w:r>
        <w:rPr>
          <w:rStyle w:val="Fill-in"/>
        </w:rPr>
        <w:t xml:space="preserve">[Fill in: the frequency at which to review and update the organization-wide information security program plan.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trigger the review and update of the organization-wide information security program plan. Typical: a significant change to the organization’s mission, structure, risk tolerance or systems, a major incident, or a finding from an assessment or audit of the program]</w:t>
      </w:r>
      <w:r>
        <w:t xml:space="preserve">. (PM-1b)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this plan from unauthorized disclosure and modification by keeping it in</w:t>
      </w:r>
      <w:r>
        <w:t xml:space="preserve"> </w:t>
      </w:r>
      <w:r>
        <w:rPr>
          <w:rStyle w:val="Fill-in"/>
        </w:rPr>
        <w:t xml:space="preserve">[Fill in: where the plan is kept, with access limited to named roles]</w:t>
      </w:r>
      <w:r>
        <w:t xml:space="preserve"> </w:t>
      </w:r>
      <w:r>
        <w:t xml:space="preserve">and keeping each approved version. (PM-1c)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 of change]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24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agencies, this plan documents the agency-wide information security program required by the Federal Information Security Modernization Act of 2014 (</w:t>
      </w:r>
      <w:hyperlink r:id="rId22">
        <w:r>
          <w:rPr>
            <w:rStyle w:val="Hyperlink"/>
          </w:rPr>
          <w:t xml:space="preserve">44 U.S.C. § 3554(b)</w:t>
        </w:r>
      </w:hyperlink>
      <w:r>
        <w:t xml:space="preserve">).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the senior agency information security officer designated under 44 U.S.C. § 3554(a)(3)(A), 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is the Senior Agency Official for Privacy designated under</w:t>
      </w:r>
      <w:r>
        <w:t xml:space="preserve"> </w:t>
      </w:r>
      <w:hyperlink r:id="rId23">
        <w:r>
          <w:rPr>
            <w:rStyle w:val="Hyperlink"/>
          </w:rPr>
          <w:t xml:space="preserve">OMB Circular A-130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Section 2 shall list the federal laws, OMB policies and CISA directives that apply to the agency’s systems. (PM-1a.1)</w:t>
      </w:r>
    </w:p>
    <w:bookmarkEnd w:id="24"/>
    <w:bookmarkEnd w:id="25"/>
    <w:bookmarkEnd w:id="26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Information Security Program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information-security-program-plan/" TargetMode="External" /><Relationship Type="http://schemas.openxmlformats.org/officeDocument/2006/relationships/hyperlink" Id="rId22" Target="https://uscode.house.gov/view.xhtml?req=granuleid:USC-prelim-title44-section3554&amp;num=0&amp;edition=prelim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information-security-program-plan/" TargetMode="External" /><Relationship Type="http://schemas.openxmlformats.org/officeDocument/2006/relationships/hyperlink" Id="rId22" Target="https://uscode.house.gov/view.xhtml?req=granuleid:USC-prelim-title44-section3554&amp;num=0&amp;edition=prelim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