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tabletop-exercise-kit"/>
    <w:p>
      <w:pPr>
        <w:pStyle w:val="Heading1"/>
      </w:pPr>
      <w:r>
        <w:t xml:space="preserve">Tabletop Exercise Kit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https://kston83.github.io/nist-guide/templates/plans/tabletop-exercise-kit/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Exercise title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Facilitator</w:t>
            </w:r>
          </w:p>
        </w:tc>
        <w:tc>
          <w:tcPr/>
          <w:p>
            <w:pPr>
              <w:pStyle w:val="Compact"/>
            </w:pPr>
            <w:r>
              <w:t xml:space="preserve">Plan exercised and version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exercise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Incident Response Plan, version and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planned, held, or report approved]</w:t>
            </w:r>
          </w:p>
        </w:tc>
      </w:tr>
    </w:tbl>
    <w:bookmarkStart w:id="16" w:name="part-a.-exercise-plan"/>
    <w:p>
      <w:pPr>
        <w:pStyle w:val="Heading2"/>
      </w:pPr>
      <w:r>
        <w:t xml:space="preserve">Part A. Exercise plan</w:t>
      </w:r>
    </w:p>
    <w:bookmarkStart w:id="11" w:name="a.1-purpose-and-scope"/>
    <w:p>
      <w:pPr>
        <w:pStyle w:val="Heading3"/>
      </w:pPr>
      <w:r>
        <w:t xml:space="preserve">A.1 Purpose and scope</w:t>
      </w:r>
    </w:p>
    <w:p>
      <w:pPr>
        <w:pStyle w:val="FirstParagraph"/>
      </w:pPr>
      <w:r>
        <w:t xml:space="preserve">The incident response capability is tested</w:t>
      </w:r>
      <w:r>
        <w:t xml:space="preserve"> </w:t>
      </w:r>
      <w:r>
        <w:rPr>
          <w:rStyle w:val="Fill-in"/>
        </w:rPr>
        <w:t xml:space="preserve">[Fill in: frequency at which to test the effectiveness of the incident response capability for the system. Typical: annually]</w:t>
      </w:r>
      <w:r>
        <w:t xml:space="preserve"> </w:t>
      </w:r>
      <w:r>
        <w:t xml:space="preserve">using</w:t>
      </w:r>
      <w:r>
        <w:t xml:space="preserve"> </w:t>
      </w:r>
      <w:r>
        <w:rPr>
          <w:rStyle w:val="Fill-in"/>
        </w:rPr>
        <w:t xml:space="preserve">[Fill in: tests used to test the effectiveness of the incident response capability for the system. Typical: a tabletop exercise based on a realistic scenario, and a functional test of notification and escalation]</w:t>
      </w:r>
      <w:r>
        <w:t xml:space="preserve"> </w:t>
      </w:r>
      <w:r>
        <w:t xml:space="preserve">(IR-3). This exercise validates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’s Incident Response Plan and incident handling playbook: whether the plan’s content works in practice, whether participants know their roles and responsibilities, and whether the dependencies the plan names are accurate and current.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scenario chosen from Part B, or your own]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Level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senior-level, operational, or combined]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Systems and teams in scope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systems, sites and teams the scenario involves]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Related plans exercised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related plans and the teams responsible for them, for example the contingency plan and the crisis communications plan (IR-3(2))]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 of scope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what is not tested]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Previous exercise and its open actions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date, and the actions from its after-action report still open]</w:t>
            </w:r>
          </w:p>
        </w:tc>
      </w:tr>
    </w:tbl>
    <w:bookmarkEnd w:id="11"/>
    <w:bookmarkStart w:id="12" w:name="a.2-objectives-and-evaluation-criteria"/>
    <w:p>
      <w:pPr>
        <w:pStyle w:val="Heading3"/>
      </w:pPr>
      <w:r>
        <w:t xml:space="preserve">A.2 Objectives and evaluation criteria</w:t>
      </w:r>
    </w:p>
    <w:p>
      <w:pPr>
        <w:pStyle w:val="FirstParagraph"/>
      </w:pPr>
      <w:r>
        <w:t xml:space="preserve">Set the criteria before the exercise, so the data collector knows what to record (SP 800-84 section 4.3).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Objective</w:t>
            </w:r>
          </w:p>
        </w:tc>
        <w:tc>
          <w:tcPr/>
          <w:p>
            <w:pPr>
              <w:pStyle w:val="Compact"/>
            </w:pPr>
            <w:r>
              <w:t xml:space="preserve">Evaluation criteria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Validate that participants know their roles and responsibilities under the Incident Response Plan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each role names its first three actions without prompting]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Validate the escalation and declaration path, from first report to the decision on a major incident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the group reaches the declaration decision and names who makes it]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Validate the notification decisions: which outside parties must be told, by whom and by when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the group identifies every party on the notification list that applies, with its deadline]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Validate coordination with the related plans in scope (IR-3(2))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the contingency team names the point at which the contingency plan is started]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Identify parts of the plan and playbook that need to change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at least the gaps found are recorded as actions]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objective]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criteria]</w:t>
            </w:r>
          </w:p>
        </w:tc>
      </w:tr>
    </w:tbl>
    <w:bookmarkEnd w:id="12"/>
    <w:bookmarkStart w:id="13" w:name="a.3-participants-and-exercise-staff"/>
    <w:p>
      <w:pPr>
        <w:pStyle w:val="Heading3"/>
      </w:pPr>
      <w:r>
        <w:t xml:space="preserve">A.3 Participants and exercise staff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 in the exercise</w:t>
            </w:r>
          </w:p>
        </w:tc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Role in the plan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Facilitator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t xml:space="preserve">Leads the discussion; knows the plan and the objectives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collector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t xml:space="preserve">Records observations against the evaluation criteria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Logistics coordinator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t xml:space="preserve">Runs the checklist in A.4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Participant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 in the Incident Response Plan, for example incident response lead]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Participant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Participant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[Senior privacy official]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Participant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other role, for example system owner, legal counsel, communications, contingency plan coordinator]</w:t>
            </w:r>
          </w:p>
        </w:tc>
      </w:tr>
    </w:tbl>
    <w:bookmarkEnd w:id="13"/>
    <w:bookmarkStart w:id="14" w:name="a.4-logistics-checklist"/>
    <w:p>
      <w:pPr>
        <w:pStyle w:val="Heading3"/>
      </w:pPr>
      <w:r>
        <w:t xml:space="preserve">A.4 Logistics checklist</w:t>
      </w:r>
    </w:p>
    <w:p>
      <w:pPr>
        <w:pStyle w:val="FirstParagraph"/>
      </w:pPr>
      <w:r>
        <w:t xml:space="preserve">Adapted from SP 800-84 Table 4-1. Start at least a month ahead, or three months for a large exercise (section 4.2).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Task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Target date</w:t>
            </w:r>
          </w:p>
        </w:tc>
        <w:tc>
          <w:tcPr/>
          <w:p>
            <w:pPr>
              <w:pStyle w:val="Compact"/>
            </w:pPr>
            <w:r>
              <w:t xml:space="preserve">Done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Get management approval for the date and participants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Choose the date; book the room or the video meeting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Name the facilitator and data collector; meet to review the objectives and the last exercise’s results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Invite participants in writing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Prepare the briefing, the facilitator guide and the participant guides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Send participant guides, if sent ahead (about a week before)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Set up screens, name cards, and copies of the plan and playbook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</w:p>
        </w:tc>
      </w:tr>
    </w:tbl>
    <w:bookmarkEnd w:id="14"/>
    <w:bookmarkStart w:id="15" w:name="a.5-agenda-and-briefing"/>
    <w:p>
      <w:pPr>
        <w:pStyle w:val="Heading3"/>
      </w:pPr>
      <w:r>
        <w:t xml:space="preserve">A.5 Agenda and briefing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Time</w:t>
            </w:r>
          </w:p>
        </w:tc>
        <w:tc>
          <w:tcPr/>
          <w:p>
            <w:pPr>
              <w:pStyle w:val="Compact"/>
            </w:pPr>
            <w:r>
              <w:t xml:space="preserve">Activity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  <w:tc>
          <w:tcPr/>
          <w:p>
            <w:pPr>
              <w:pStyle w:val="Compact"/>
            </w:pPr>
            <w:r>
              <w:t xml:space="preserve">Welcome and introductions: each participant gives their name and role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  <w:tc>
          <w:tcPr/>
          <w:p>
            <w:pPr>
              <w:pStyle w:val="Compact"/>
            </w:pPr>
            <w:r>
              <w:t xml:space="preserve">Briefing: purpose, scope, objectives and ground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  <w:tc>
          <w:tcPr/>
          <w:p>
            <w:pPr>
              <w:pStyle w:val="Compact"/>
            </w:pPr>
            <w:r>
              <w:t xml:space="preserve">Scenario discussion, module by module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  <w:tc>
          <w:tcPr/>
          <w:p>
            <w:pPr>
              <w:pStyle w:val="Compact"/>
            </w:pPr>
            <w:r>
              <w:t xml:space="preserve">Debrief (hotwash)</w:t>
            </w:r>
          </w:p>
        </w:tc>
      </w:tr>
    </w:tbl>
    <w:p>
      <w:pPr>
        <w:pStyle w:val="BodyText"/>
      </w:pPr>
      <w:r>
        <w:t xml:space="preserve">Ground rules for the briefing: this is a discussion, not a test of individuals; answer as you would in a real incident, using the plan and playbook; say when the plan is unclear, since finding gaps is the purpose; what is said in the exercise stays in the exercise, except what goes in the after-action report.</w:t>
      </w:r>
    </w:p>
    <w:bookmarkEnd w:id="15"/>
    <w:bookmarkEnd w:id="16"/>
    <w:bookmarkStart w:id="21" w:name="part-b.-facilitator-guide"/>
    <w:p>
      <w:pPr>
        <w:pStyle w:val="Heading2"/>
      </w:pPr>
      <w:r>
        <w:t xml:space="preserve">Part B. Facilitator guide</w:t>
      </w:r>
    </w:p>
    <w:p>
      <w:pPr>
        <w:pStyle w:val="FirstParagraph"/>
      </w:pPr>
      <w:r>
        <w:t xml:space="preserve">The facilitator guide holds the purpose, scope and objectives (Part A), the scenario, and the questions that steer the discussion to the objectives (SP 800-84 section 4.3). Choose one scenario. Present one module at a time; give each inject, then ask the questions until the objectives for that module are met. Tailor questions to the level: decisions and oversight for senior leaders, procedures for operational staff.</w:t>
      </w:r>
    </w:p>
    <w:bookmarkStart w:id="17" w:name="b.1-scenario-1-ransomware"/>
    <w:p>
      <w:pPr>
        <w:pStyle w:val="Heading3"/>
      </w:pPr>
      <w:r>
        <w:t xml:space="preserve">B.1 Scenario 1: Ransomware</w:t>
      </w:r>
    </w:p>
    <w:p>
      <w:pPr>
        <w:pStyle w:val="FirstParagraph"/>
      </w:pPr>
      <w:r>
        <w:rPr>
          <w:b/>
          <w:bCs/>
        </w:rPr>
        <w:t xml:space="preserve">Module 1. Detection.</w:t>
      </w:r>
      <w:r>
        <w:t xml:space="preserve"> </w:t>
      </w:r>
      <w:r>
        <w:t xml:space="preserve">At</w:t>
      </w:r>
      <w:r>
        <w:t xml:space="preserve"> </w:t>
      </w:r>
      <w:r>
        <w:rPr>
          <w:rStyle w:val="Fill-in"/>
        </w:rPr>
        <w:t xml:space="preserve">[Fill in: time]</w:t>
      </w:r>
      <w:r>
        <w:t xml:space="preserve"> </w:t>
      </w:r>
      <w:r>
        <w:t xml:space="preserve">on a weekday, the security operations team sees an alert for unusual encryption activity on a file server that supports</w:t>
      </w:r>
      <w:r>
        <w:t xml:space="preserve"> </w:t>
      </w:r>
      <w:r>
        <w:rPr>
          <w:rStyle w:val="Fill-in"/>
        </w:rPr>
        <w:t xml:space="preserve">[Fill in: a mission-critical service]</w:t>
      </w:r>
      <w:r>
        <w:t xml:space="preserve">. Twenty minutes later, the service desk receives calls from users who cannot open shared files.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Inject</w:t>
            </w:r>
          </w:p>
        </w:tc>
        <w:tc>
          <w:tcPr/>
          <w:p>
            <w:pPr>
              <w:pStyle w:val="Compact"/>
            </w:pPr>
            <w:r>
              <w:t xml:space="preserve">Facilitator questions</w:t>
            </w:r>
          </w:p>
        </w:tc>
        <w:tc>
          <w:tcPr/>
          <w:p>
            <w:pPr>
              <w:pStyle w:val="Compact"/>
            </w:pPr>
            <w:r>
              <w:t xml:space="preserve">Expected response, from the plan and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Users report files renamed with an unknown extension</w:t>
            </w:r>
          </w:p>
        </w:tc>
        <w:tc>
          <w:tcPr/>
          <w:p>
            <w:pPr>
              <w:pStyle w:val="Compact"/>
            </w:pPr>
            <w:r>
              <w:t xml:space="preserve">Who is told first, and how? When is this declared an incident, and by whom? What severity?</w:t>
            </w:r>
          </w:p>
        </w:tc>
        <w:tc>
          <w:tcPr/>
          <w:p>
            <w:pPr>
              <w:pStyle w:val="Compact"/>
            </w:pPr>
            <w:r>
              <w:t xml:space="preserve">Playbook 5.1 and 5.2: report form or case opened, team alerted, incident declared and severity set; system owner and CISO told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ransom note appears on several servers</w:t>
            </w:r>
          </w:p>
        </w:tc>
        <w:tc>
          <w:tcPr/>
          <w:p>
            <w:pPr>
              <w:pStyle w:val="Compact"/>
            </w:pPr>
            <w:r>
              <w:t xml:space="preserve">What do you contain first? Who approves isolating the servers? What happens to the backups?</w:t>
            </w:r>
          </w:p>
        </w:tc>
        <w:tc>
          <w:tcPr/>
          <w:p>
            <w:pPr>
              <w:pStyle w:val="Compact"/>
            </w:pPr>
            <w:r>
              <w:t xml:space="preserve">Playbook 5.4 and section 6: isolate, protect backups by taking them offline; system owner approves</w:t>
            </w:r>
          </w:p>
        </w:tc>
      </w:tr>
    </w:tbl>
    <w:p>
      <w:pPr>
        <w:pStyle w:val="BodyText"/>
      </w:pPr>
      <w:r>
        <w:rPr>
          <w:b/>
          <w:bCs/>
        </w:rPr>
        <w:t xml:space="preserve">Module 2. Escalation.</w:t>
      </w:r>
      <w:r>
        <w:t xml:space="preserve"> </w:t>
      </w:r>
      <w:r>
        <w:t xml:space="preserve">By midday, analysis shows the attacker copied data from the file server before encrypting it. The data includes</w:t>
      </w:r>
      <w:r>
        <w:t xml:space="preserve"> </w:t>
      </w:r>
      <w:r>
        <w:rPr>
          <w:rStyle w:val="Fill-in"/>
        </w:rPr>
        <w:t xml:space="preserve">[Fill in: a type of information the organization holds, for example customer records]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Inject</w:t>
            </w:r>
          </w:p>
        </w:tc>
        <w:tc>
          <w:tcPr/>
          <w:p>
            <w:pPr>
              <w:pStyle w:val="Compact"/>
            </w:pPr>
            <w:r>
              <w:t xml:space="preserve">Facilitator questions</w:t>
            </w:r>
          </w:p>
        </w:tc>
        <w:tc>
          <w:tcPr/>
          <w:p>
            <w:pPr>
              <w:pStyle w:val="Compact"/>
            </w:pPr>
            <w:r>
              <w:t xml:space="preserve">Expected response, from the plan and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was copied out before encryption</w:t>
            </w:r>
          </w:p>
        </w:tc>
        <w:tc>
          <w:tcPr/>
          <w:p>
            <w:pPr>
              <w:pStyle w:val="Compact"/>
            </w:pPr>
            <w:r>
              <w:t xml:space="preserve">Is this now a breach? Who decides? Who must be told outside the organization, and by when?</w:t>
            </w:r>
          </w:p>
        </w:tc>
        <w:tc>
          <w:tcPr/>
          <w:p>
            <w:pPr>
              <w:pStyle w:val="Compact"/>
            </w:pPr>
            <w:r>
              <w:t xml:space="preserve">Playbook 5.2 step 3 and 5.8: privacy official engaged; notification list checked (5.7)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service will be down for at least two days</w:t>
            </w:r>
          </w:p>
        </w:tc>
        <w:tc>
          <w:tcPr/>
          <w:p>
            <w:pPr>
              <w:pStyle w:val="Compact"/>
            </w:pPr>
            <w:r>
              <w:t xml:space="preserve">When does the contingency plan start? Who decides? How do the incident and recovery teams coordinate?</w:t>
            </w:r>
          </w:p>
        </w:tc>
        <w:tc>
          <w:tcPr/>
          <w:p>
            <w:pPr>
              <w:pStyle w:val="Compact"/>
            </w:pPr>
            <w:r>
              <w:t xml:space="preserve">Playbook 5.2 step 6 and 5.5; contingency plan activation (IR-4b, IR-3(2))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 email arrives demanding payment</w:t>
            </w:r>
          </w:p>
        </w:tc>
        <w:tc>
          <w:tcPr/>
          <w:p>
            <w:pPr>
              <w:pStyle w:val="Compact"/>
            </w:pPr>
            <w:r>
              <w:t xml:space="preserve">Who decides how to respond? Who may contact the attacker?</w:t>
            </w:r>
          </w:p>
        </w:tc>
        <w:tc>
          <w:tcPr/>
          <w:p>
            <w:pPr>
              <w:pStyle w:val="Compact"/>
            </w:pPr>
            <w:r>
              <w:t xml:space="preserve">Playbook section 6: no contact or payment without the CISO and legal counsel</w:t>
            </w:r>
          </w:p>
        </w:tc>
      </w:tr>
    </w:tbl>
    <w:p>
      <w:pPr>
        <w:pStyle w:val="BodyText"/>
      </w:pPr>
      <w:r>
        <w:rPr>
          <w:b/>
          <w:bCs/>
        </w:rPr>
        <w:t xml:space="preserve">Module 3. Recovery and communication.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Inject</w:t>
            </w:r>
          </w:p>
        </w:tc>
        <w:tc>
          <w:tcPr/>
          <w:p>
            <w:pPr>
              <w:pStyle w:val="Compact"/>
            </w:pPr>
            <w:r>
              <w:t xml:space="preserve">Facilitator questions</w:t>
            </w:r>
          </w:p>
        </w:tc>
        <w:tc>
          <w:tcPr/>
          <w:p>
            <w:pPr>
              <w:pStyle w:val="Compact"/>
            </w:pPr>
            <w:r>
              <w:t xml:space="preserve">Expected response, from the plan and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reporter calls asking about an outage</w:t>
            </w:r>
          </w:p>
        </w:tc>
        <w:tc>
          <w:tcPr/>
          <w:p>
            <w:pPr>
              <w:pStyle w:val="Compact"/>
            </w:pPr>
            <w:r>
              <w:t xml:space="preserve">Who speaks for the organization? Who approves what is said?</w:t>
            </w:r>
          </w:p>
        </w:tc>
        <w:tc>
          <w:tcPr/>
          <w:p>
            <w:pPr>
              <w:pStyle w:val="Compact"/>
            </w:pPr>
            <w:r>
              <w:t xml:space="preserve">Playbook 5.7 step 5: communications prepares; CISO approves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Backups are available from three days ago</w:t>
            </w:r>
          </w:p>
        </w:tc>
        <w:tc>
          <w:tcPr/>
          <w:p>
            <w:pPr>
              <w:pStyle w:val="Compact"/>
            </w:pPr>
            <w:r>
              <w:t xml:space="preserve">How do you know they are clean? Who signs off before the system returns to production?</w:t>
            </w:r>
          </w:p>
        </w:tc>
        <w:tc>
          <w:tcPr/>
          <w:p>
            <w:pPr>
              <w:pStyle w:val="Compact"/>
            </w:pPr>
            <w:r>
              <w:t xml:space="preserve">Playbook 5.5 steps 2 and 4</w:t>
            </w:r>
          </w:p>
        </w:tc>
      </w:tr>
    </w:tbl>
    <w:bookmarkEnd w:id="17"/>
    <w:bookmarkStart w:id="18" w:name="X640143c1a1722acb00a298875aec3b480dd7659"/>
    <w:p>
      <w:pPr>
        <w:pStyle w:val="Heading3"/>
      </w:pPr>
      <w:r>
        <w:t xml:space="preserve">B.2 Scenario 2: Compromised administrator account</w:t>
      </w:r>
    </w:p>
    <w:p>
      <w:pPr>
        <w:pStyle w:val="FirstParagraph"/>
      </w:pPr>
      <w:r>
        <w:rPr>
          <w:b/>
          <w:bCs/>
        </w:rPr>
        <w:t xml:space="preserve">Module 1.</w:t>
      </w:r>
      <w:r>
        <w:t xml:space="preserve"> </w:t>
      </w:r>
      <w:r>
        <w:t xml:space="preserve">A cloud administrator’s account signs in from an unfamiliar country at</w:t>
      </w:r>
      <w:r>
        <w:t xml:space="preserve"> </w:t>
      </w:r>
      <w:r>
        <w:rPr>
          <w:rStyle w:val="Fill-in"/>
        </w:rPr>
        <w:t xml:space="preserve">[Fill in: time]</w:t>
      </w:r>
      <w:r>
        <w:t xml:space="preserve">, adds a new multifactor device, and creates an access key. The administrator is on leave.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Inject</w:t>
            </w:r>
          </w:p>
        </w:tc>
        <w:tc>
          <w:tcPr/>
          <w:p>
            <w:pPr>
              <w:pStyle w:val="Compact"/>
            </w:pPr>
            <w:r>
              <w:t xml:space="preserve">Facilitator questions</w:t>
            </w:r>
          </w:p>
        </w:tc>
        <w:tc>
          <w:tcPr/>
          <w:p>
            <w:pPr>
              <w:pStyle w:val="Compact"/>
            </w:pPr>
            <w:r>
              <w:t xml:space="preserve">Expected response, from the plan and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Sign-in alert from the identity provider</w:t>
            </w:r>
          </w:p>
        </w:tc>
        <w:tc>
          <w:tcPr/>
          <w:p>
            <w:pPr>
              <w:pStyle w:val="Compact"/>
            </w:pPr>
            <w:r>
              <w:t xml:space="preserve">Who receives the alert? How quickly is it triaged? Who can disable the account at this hour?</w:t>
            </w:r>
          </w:p>
        </w:tc>
        <w:tc>
          <w:tcPr/>
          <w:p>
            <w:pPr>
              <w:pStyle w:val="Compact"/>
            </w:pPr>
            <w:r>
              <w:t xml:space="preserve">Playbook 5.1 step 3, 5.2, and section 6 (account takeover); on-call coverage (IR-7)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new access key was used to list storage buckets</w:t>
            </w:r>
          </w:p>
        </w:tc>
        <w:tc>
          <w:tcPr/>
          <w:p>
            <w:pPr>
              <w:pStyle w:val="Compact"/>
            </w:pPr>
            <w:r>
              <w:t xml:space="preserve">How do you find out what was accessed? What evidence do you keep, and where?</w:t>
            </w:r>
          </w:p>
        </w:tc>
        <w:tc>
          <w:tcPr/>
          <w:p>
            <w:pPr>
              <w:pStyle w:val="Compact"/>
            </w:pPr>
            <w:r>
              <w:t xml:space="preserve">Playbook 5.3 steps 1 to 4</w:t>
            </w:r>
          </w:p>
        </w:tc>
      </w:tr>
    </w:tbl>
    <w:p>
      <w:pPr>
        <w:pStyle w:val="BodyText"/>
      </w:pPr>
      <w:r>
        <w:rPr>
          <w:b/>
          <w:bCs/>
        </w:rPr>
        <w:t xml:space="preserve">Module 2.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Inject</w:t>
            </w:r>
          </w:p>
        </w:tc>
        <w:tc>
          <w:tcPr/>
          <w:p>
            <w:pPr>
              <w:pStyle w:val="Compact"/>
            </w:pPr>
            <w:r>
              <w:t xml:space="preserve">Facilitator questions</w:t>
            </w:r>
          </w:p>
        </w:tc>
        <w:tc>
          <w:tcPr/>
          <w:p>
            <w:pPr>
              <w:pStyle w:val="Compact"/>
            </w:pPr>
            <w:r>
              <w:t xml:space="preserve">Expected response, from the plan and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Two other administrator accounts show the same sign-in pattern</w:t>
            </w:r>
          </w:p>
        </w:tc>
        <w:tc>
          <w:tcPr/>
          <w:p>
            <w:pPr>
              <w:pStyle w:val="Compact"/>
            </w:pPr>
            <w:r>
              <w:t xml:space="preserve">How do you find every affected account? When is containment complete?</w:t>
            </w:r>
          </w:p>
        </w:tc>
        <w:tc>
          <w:tcPr/>
          <w:p>
            <w:pPr>
              <w:pStyle w:val="Compact"/>
            </w:pPr>
            <w:r>
              <w:t xml:space="preserve">Playbook 5.3 step 2 and 5.4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cloud provider sends a notice about a campaign against its customers</w:t>
            </w:r>
          </w:p>
        </w:tc>
        <w:tc>
          <w:tcPr/>
          <w:p>
            <w:pPr>
              <w:pStyle w:val="Compact"/>
            </w:pPr>
            <w:r>
              <w:t xml:space="preserve">How do you work with the provider? What do you share with them?</w:t>
            </w:r>
          </w:p>
        </w:tc>
        <w:tc>
          <w:tcPr/>
          <w:p>
            <w:pPr>
              <w:pStyle w:val="Compact"/>
            </w:pPr>
            <w:r>
              <w:t xml:space="preserve">Playbook 5.7 step 4 and section 6 (supplier or cloud provider incident; IR-6(3))</w:t>
            </w:r>
          </w:p>
        </w:tc>
      </w:tr>
    </w:tbl>
    <w:bookmarkEnd w:id="18"/>
    <w:bookmarkStart w:id="19" w:name="X8eec41d097f6b9c170a2bfc535e420a3e844b47"/>
    <w:p>
      <w:pPr>
        <w:pStyle w:val="Heading3"/>
      </w:pPr>
      <w:r>
        <w:t xml:space="preserve">B.3 Scenario 3: Breach of personally identifiable information</w:t>
      </w:r>
    </w:p>
    <w:p>
      <w:pPr>
        <w:pStyle w:val="FirstParagraph"/>
      </w:pPr>
      <w:r>
        <w:t xml:space="preserve">Use this scenario for the breach exercise the IR-2(3) clause sets in each annual training cycle.</w:t>
      </w:r>
    </w:p>
    <w:p>
      <w:pPr>
        <w:pStyle w:val="BodyText"/>
      </w:pPr>
      <w:r>
        <w:rPr>
          <w:b/>
          <w:bCs/>
        </w:rPr>
        <w:t xml:space="preserve">Module 1.</w:t>
      </w:r>
      <w:r>
        <w:t xml:space="preserve"> </w:t>
      </w:r>
      <w:r>
        <w:t xml:space="preserve">An employee emails a spreadsheet to a personal email address to work from home. A colleague mentions it to their supervisor two days later. The spreadsheet holds</w:t>
      </w:r>
      <w:r>
        <w:t xml:space="preserve"> </w:t>
      </w:r>
      <w:r>
        <w:rPr>
          <w:rStyle w:val="Fill-in"/>
        </w:rPr>
        <w:t xml:space="preserve">[Fill in: for example names, dates of birth and account numbers]</w:t>
      </w:r>
      <w:r>
        <w:t xml:space="preserve"> </w:t>
      </w:r>
      <w:r>
        <w:t xml:space="preserve">for about</w:t>
      </w:r>
      <w:r>
        <w:t xml:space="preserve"> </w:t>
      </w:r>
      <w:r>
        <w:rPr>
          <w:rStyle w:val="Fill-in"/>
        </w:rPr>
        <w:t xml:space="preserve">[Fill in: number]</w:t>
      </w:r>
      <w:r>
        <w:t xml:space="preserve"> </w:t>
      </w:r>
      <w:r>
        <w:t xml:space="preserve">people.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Inject</w:t>
            </w:r>
          </w:p>
        </w:tc>
        <w:tc>
          <w:tcPr/>
          <w:p>
            <w:pPr>
              <w:pStyle w:val="Compact"/>
            </w:pPr>
            <w:r>
              <w:t xml:space="preserve">Facilitator questions</w:t>
            </w:r>
          </w:p>
        </w:tc>
        <w:tc>
          <w:tcPr/>
          <w:p>
            <w:pPr>
              <w:pStyle w:val="Compact"/>
            </w:pPr>
            <w:r>
              <w:t xml:space="preserve">Expected response, from the plan and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supervisor hears about it</w:t>
            </w:r>
          </w:p>
        </w:tc>
        <w:tc>
          <w:tcPr/>
          <w:p>
            <w:pPr>
              <w:pStyle w:val="Compact"/>
            </w:pPr>
            <w:r>
              <w:t xml:space="preserve">Is this an incident? Must the supervisor report it, and how quickly? Is it a breach if no one outside saw it?</w:t>
            </w:r>
          </w:p>
        </w:tc>
        <w:tc>
          <w:tcPr/>
          <w:p>
            <w:pPr>
              <w:pStyle w:val="Compact"/>
            </w:pPr>
            <w:r>
              <w:t xml:space="preserve">IR-2(3) training: report confirmed and suspected breaches within the reporting time; playbook 5.1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employee says they deleted it</w:t>
            </w:r>
          </w:p>
        </w:tc>
        <w:tc>
          <w:tcPr/>
          <w:p>
            <w:pPr>
              <w:pStyle w:val="Compact"/>
            </w:pPr>
            <w:r>
              <w:t xml:space="preserve">What do you need to confirm? Who talks to the employee?</w:t>
            </w:r>
          </w:p>
        </w:tc>
        <w:tc>
          <w:tcPr/>
          <w:p>
            <w:pPr>
              <w:pStyle w:val="Compact"/>
            </w:pPr>
            <w:r>
              <w:t xml:space="preserve">Playbook 5.8 steps 1 and 2; section 6 (insider or misuse): involve human resources and legal counsel</w:t>
            </w:r>
          </w:p>
        </w:tc>
      </w:tr>
    </w:tbl>
    <w:p>
      <w:pPr>
        <w:pStyle w:val="BodyText"/>
      </w:pPr>
      <w:r>
        <w:rPr>
          <w:b/>
          <w:bCs/>
        </w:rPr>
        <w:t xml:space="preserve">Module 2.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Inject</w:t>
            </w:r>
          </w:p>
        </w:tc>
        <w:tc>
          <w:tcPr/>
          <w:p>
            <w:pPr>
              <w:pStyle w:val="Compact"/>
            </w:pPr>
            <w:r>
              <w:t xml:space="preserve">Facilitator questions</w:t>
            </w:r>
          </w:p>
        </w:tc>
        <w:tc>
          <w:tcPr/>
          <w:p>
            <w:pPr>
              <w:pStyle w:val="Compact"/>
            </w:pPr>
            <w:r>
              <w:t xml:space="preserve">Expected response, from the plan and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personal email account was itself compromised last month</w:t>
            </w:r>
          </w:p>
        </w:tc>
        <w:tc>
          <w:tcPr/>
          <w:p>
            <w:pPr>
              <w:pStyle w:val="Compact"/>
            </w:pPr>
            <w:r>
              <w:t xml:space="preserve">How likely is harm now? What kinds of harm?</w:t>
            </w:r>
          </w:p>
        </w:tc>
        <w:tc>
          <w:tcPr/>
          <w:p>
            <w:pPr>
              <w:pStyle w:val="Compact"/>
            </w:pPr>
            <w:r>
              <w:t xml:space="preserve">Playbook 5.8 step 3: harm assessment (IR-8(1)(b))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 counsel asks which laws and contracts apply</w:t>
            </w:r>
          </w:p>
        </w:tc>
        <w:tc>
          <w:tcPr/>
          <w:p>
            <w:pPr>
              <w:pStyle w:val="Compact"/>
            </w:pPr>
            <w:r>
              <w:t xml:space="preserve">Where is the list? Who decides whether to notify the individuals, and when?</w:t>
            </w:r>
          </w:p>
        </w:tc>
        <w:tc>
          <w:tcPr/>
          <w:p>
            <w:pPr>
              <w:pStyle w:val="Compact"/>
            </w:pPr>
            <w:r>
              <w:t xml:space="preserve">Plan breach section; playbook 5.8 steps 4 and 5 (IR-8(1)(a), (c))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individuals live in several states or countries</w:t>
            </w:r>
          </w:p>
        </w:tc>
        <w:tc>
          <w:tcPr/>
          <w:p>
            <w:pPr>
              <w:pStyle w:val="Compact"/>
            </w:pPr>
            <w:r>
              <w:t xml:space="preserve">Does that change who must be told, or how fast?</w:t>
            </w:r>
          </w:p>
        </w:tc>
        <w:tc>
          <w:tcPr/>
          <w:p>
            <w:pPr>
              <w:pStyle w:val="Compact"/>
            </w:pPr>
            <w:r>
              <w:t xml:space="preserve">Applicable requirements list (IR-8(1)(c))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Notices are approved</w:t>
            </w:r>
          </w:p>
        </w:tc>
        <w:tc>
          <w:tcPr/>
          <w:p>
            <w:pPr>
              <w:pStyle w:val="Compact"/>
            </w:pPr>
            <w:r>
              <w:t xml:space="preserve">What do they say? What help is offered? Who answers the calls?</w:t>
            </w:r>
          </w:p>
        </w:tc>
        <w:tc>
          <w:tcPr/>
          <w:p>
            <w:pPr>
              <w:pStyle w:val="Compact"/>
            </w:pPr>
            <w:r>
              <w:t xml:space="preserve">Playbook 5.8 steps 6 to 8</w:t>
            </w:r>
          </w:p>
        </w:tc>
      </w:tr>
    </w:tbl>
    <w:bookmarkEnd w:id="19"/>
    <w:bookmarkStart w:id="20" w:name="b.4-your-own-scenario"/>
    <w:p>
      <w:pPr>
        <w:pStyle w:val="Heading3"/>
      </w:pPr>
      <w:r>
        <w:t xml:space="preserve">B.4 Your own scenario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Module</w:t>
            </w:r>
          </w:p>
        </w:tc>
        <w:tc>
          <w:tcPr/>
          <w:p>
            <w:pPr>
              <w:pStyle w:val="Compact"/>
            </w:pPr>
            <w:r>
              <w:t xml:space="preserve">Inject</w:t>
            </w:r>
          </w:p>
        </w:tc>
        <w:tc>
          <w:tcPr/>
          <w:p>
            <w:pPr>
              <w:pStyle w:val="Compact"/>
            </w:pPr>
            <w:r>
              <w:t xml:space="preserve">Facilitator questions</w:t>
            </w:r>
          </w:p>
        </w:tc>
        <w:tc>
          <w:tcPr/>
          <w:p>
            <w:pPr>
              <w:pStyle w:val="Compact"/>
            </w:pPr>
            <w:r>
              <w:t xml:space="preserve">Expected response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module]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new information given to participants]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questions tied to an objective in A.2]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what the plan or playbook says should happen]</w:t>
            </w:r>
          </w:p>
        </w:tc>
      </w:tr>
    </w:tbl>
    <w:bookmarkEnd w:id="20"/>
    <w:bookmarkEnd w:id="21"/>
    <w:bookmarkStart w:id="22" w:name="part-c.-participant-guide"/>
    <w:p>
      <w:pPr>
        <w:pStyle w:val="Heading2"/>
      </w:pPr>
      <w:r>
        <w:t xml:space="preserve">Part C. Participant guide</w:t>
      </w:r>
    </w:p>
    <w:p>
      <w:pPr>
        <w:pStyle w:val="FirstParagraph"/>
      </w:pPr>
      <w:r>
        <w:t xml:space="preserve">Give participants Part A (A.1, A.2 and A.5), the scenario’s opening paragraph for each module, and these orientation questions, without the facilitator’s questions and expected responses (SP 800-84 section 4.3).</w:t>
      </w:r>
    </w:p>
    <w:p>
      <w:pPr>
        <w:pStyle w:val="Compact"/>
        <w:numPr>
          <w:ilvl w:val="0"/>
          <w:numId w:val="1001"/>
        </w:numPr>
      </w:pPr>
      <w:r>
        <w:t xml:space="preserve">What is your role in the Incident Response Plan, and what would you do first?</w:t>
      </w:r>
    </w:p>
    <w:p>
      <w:pPr>
        <w:pStyle w:val="Compact"/>
        <w:numPr>
          <w:ilvl w:val="0"/>
          <w:numId w:val="1001"/>
        </w:numPr>
      </w:pPr>
      <w:r>
        <w:t xml:space="preserve">Who do you need to hear from, and who needs to hear from you?</w:t>
      </w:r>
    </w:p>
    <w:p>
      <w:pPr>
        <w:pStyle w:val="Compact"/>
        <w:numPr>
          <w:ilvl w:val="0"/>
          <w:numId w:val="1001"/>
        </w:numPr>
      </w:pPr>
      <w:r>
        <w:t xml:space="preserve">What decisions would you make, and what information would you need to make them?</w:t>
      </w:r>
    </w:p>
    <w:p>
      <w:pPr>
        <w:pStyle w:val="Compact"/>
        <w:numPr>
          <w:ilvl w:val="0"/>
          <w:numId w:val="1001"/>
        </w:numPr>
      </w:pPr>
      <w:r>
        <w:t xml:space="preserve">Where does the plan or playbook not match what you would really do?</w:t>
      </w:r>
    </w:p>
    <w:bookmarkEnd w:id="22"/>
    <w:bookmarkStart w:id="24" w:name="part-d.-debrief-hotwash"/>
    <w:p>
      <w:pPr>
        <w:pStyle w:val="Heading2"/>
      </w:pPr>
      <w:r>
        <w:t xml:space="preserve">Part D. Debrief (hotwash)</w:t>
      </w:r>
    </w:p>
    <w:p>
      <w:pPr>
        <w:pStyle w:val="FirstParagraph"/>
      </w:pPr>
      <w:r>
        <w:t xml:space="preserve">Hold the debrief right after the discussion (SP 800-84 section 4.4). The data collector records the answers.</w:t>
      </w:r>
    </w:p>
    <w:p>
      <w:pPr>
        <w:pStyle w:val="Compact"/>
        <w:numPr>
          <w:ilvl w:val="0"/>
          <w:numId w:val="1002"/>
        </w:numPr>
      </w:pPr>
      <w:r>
        <w:t xml:space="preserve">What worked well, and which areas do you feel the team handles well?</w:t>
      </w:r>
    </w:p>
    <w:p>
      <w:pPr>
        <w:pStyle w:val="Compact"/>
        <w:numPr>
          <w:ilvl w:val="0"/>
          <w:numId w:val="1002"/>
        </w:numPr>
      </w:pPr>
      <w:r>
        <w:t xml:space="preserve">Where do you need more training?</w:t>
      </w:r>
    </w:p>
    <w:p>
      <w:pPr>
        <w:pStyle w:val="Compact"/>
        <w:numPr>
          <w:ilvl w:val="0"/>
          <w:numId w:val="1002"/>
        </w:numPr>
      </w:pPr>
      <w:r>
        <w:t xml:space="preserve">Which parts of the plan or playbook should be updated?</w:t>
      </w:r>
    </w:p>
    <w:p>
      <w:pPr>
        <w:pStyle w:val="Compact"/>
        <w:numPr>
          <w:ilvl w:val="0"/>
          <w:numId w:val="1002"/>
        </w:numPr>
      </w:pPr>
      <w:r>
        <w:t xml:space="preserve">Are there issues we did not discuss that we should have?</w:t>
      </w:r>
    </w:p>
    <w:p>
      <w:pPr>
        <w:pStyle w:val="Compact"/>
        <w:numPr>
          <w:ilvl w:val="0"/>
          <w:numId w:val="1002"/>
        </w:numPr>
      </w:pPr>
      <w:r>
        <w:t xml:space="preserve">How could the next exercise be better?</w:t>
      </w:r>
    </w:p>
    <w:bookmarkStart w:id="23" w:name="data-collectors-log"/>
    <w:p>
      <w:pPr>
        <w:pStyle w:val="Heading3"/>
      </w:pPr>
      <w:r>
        <w:t xml:space="preserve">Data collector’s log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Time</w:t>
            </w:r>
          </w:p>
        </w:tc>
        <w:tc>
          <w:tcPr/>
          <w:p>
            <w:pPr>
              <w:pStyle w:val="Compact"/>
            </w:pPr>
            <w:r>
              <w:t xml:space="preserve">Objective</w:t>
            </w:r>
          </w:p>
        </w:tc>
        <w:tc>
          <w:tcPr/>
          <w:p>
            <w:pPr>
              <w:pStyle w:val="Compact"/>
            </w:pPr>
            <w:r>
              <w:t xml:space="preserve">Observation</w:t>
            </w:r>
          </w:p>
        </w:tc>
        <w:tc>
          <w:tcPr/>
          <w:p>
            <w:pPr>
              <w:pStyle w:val="Compact"/>
            </w:pPr>
            <w:r>
              <w:t xml:space="preserve">Plan or playbook 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objective number from A.2]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what was said or decided, and by whom]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section]</w:t>
            </w:r>
          </w:p>
        </w:tc>
      </w:tr>
    </w:tbl>
    <w:bookmarkEnd w:id="23"/>
    <w:bookmarkEnd w:id="24"/>
    <w:bookmarkStart w:id="30" w:name="part-e.-after-action-report"/>
    <w:p>
      <w:pPr>
        <w:pStyle w:val="Heading2"/>
      </w:pPr>
      <w:r>
        <w:t xml:space="preserve">Part E. After-action report</w:t>
      </w:r>
    </w:p>
    <w:p>
      <w:pPr>
        <w:pStyle w:val="FirstParagraph"/>
      </w:pPr>
      <w:r>
        <w:t xml:space="preserve">Write the report within</w:t>
      </w:r>
      <w:r>
        <w:t xml:space="preserve"> </w:t>
      </w:r>
      <w:r>
        <w:rPr>
          <w:rStyle w:val="Fill-in"/>
        </w:rPr>
        <w:t xml:space="preserve">[Fill in: time, for example 10 business days]</w:t>
      </w:r>
      <w:r>
        <w:t xml:space="preserve"> </w:t>
      </w:r>
      <w:r>
        <w:t xml:space="preserve">of the exercise. SP 800-84 section 4.5 puts the debrief comments and the data collector’s lessons learned in the report, with background on the exercise, the observations, and recommendations for the plan.</w:t>
      </w:r>
    </w:p>
    <w:bookmarkStart w:id="25" w:name="e.1-introduction"/>
    <w:p>
      <w:pPr>
        <w:pStyle w:val="Heading3"/>
      </w:pPr>
      <w:r>
        <w:t xml:space="preserve">E.1 Introduction</w:t>
      </w:r>
    </w:p>
    <w:p>
      <w:pPr>
        <w:pStyle w:val="FirstParagraph"/>
      </w:pPr>
      <w:r>
        <w:t xml:space="preserve">On</w:t>
      </w:r>
      <w:r>
        <w:t xml:space="preserve"> </w:t>
      </w:r>
      <w:r>
        <w:rPr>
          <w:rStyle w:val="Fill-in"/>
        </w:rPr>
        <w:t xml:space="preserve">[Fill in: date]</w:t>
      </w:r>
      <w:r>
        <w:t xml:space="preserve">,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held a</w:t>
      </w:r>
      <w:r>
        <w:t xml:space="preserve"> </w:t>
      </w:r>
      <w:r>
        <w:rPr>
          <w:rStyle w:val="Fill-in"/>
        </w:rPr>
        <w:t xml:space="preserve">[Fill in: duration]</w:t>
      </w:r>
      <w:r>
        <w:t xml:space="preserve">-hour tabletop exercise to validate its Incident Response Plan, using the</w:t>
      </w:r>
      <w:r>
        <w:t xml:space="preserve"> </w:t>
      </w:r>
      <w:r>
        <w:rPr>
          <w:rStyle w:val="Fill-in"/>
        </w:rPr>
        <w:t xml:space="preserve">[Fill in: scenario]</w:t>
      </w:r>
      <w:r>
        <w:t xml:space="preserve"> </w:t>
      </w:r>
      <w:r>
        <w:t xml:space="preserve">scenario, with</w:t>
      </w:r>
      <w:r>
        <w:t xml:space="preserve"> </w:t>
      </w:r>
      <w:r>
        <w:rPr>
          <w:rStyle w:val="Fill-in"/>
        </w:rPr>
        <w:t xml:space="preserve">[Fill in: number]</w:t>
      </w:r>
      <w:r>
        <w:t xml:space="preserve"> </w:t>
      </w:r>
      <w:r>
        <w:t xml:space="preserve">participants from</w:t>
      </w:r>
      <w:r>
        <w:t xml:space="preserve"> </w:t>
      </w:r>
      <w:r>
        <w:rPr>
          <w:rStyle w:val="Fill-in"/>
        </w:rPr>
        <w:t xml:space="preserve">[Fill in: teams]</w:t>
      </w:r>
      <w:r>
        <w:t xml:space="preserve">.</w:t>
      </w:r>
    </w:p>
    <w:bookmarkEnd w:id="25"/>
    <w:bookmarkStart w:id="26" w:name="e.2-objectives-and-results"/>
    <w:p>
      <w:pPr>
        <w:pStyle w:val="Heading3"/>
      </w:pPr>
      <w:r>
        <w:t xml:space="preserve">E.2 Objectives and results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Objective</w:t>
            </w:r>
          </w:p>
        </w:tc>
        <w:tc>
          <w:tcPr/>
          <w:p>
            <w:pPr>
              <w:pStyle w:val="Compact"/>
            </w:pPr>
            <w:r>
              <w:t xml:space="preserve">Met?</w:t>
            </w:r>
          </w:p>
        </w:tc>
        <w:tc>
          <w:tcPr/>
          <w:p>
            <w:pPr>
              <w:pStyle w:val="Compact"/>
            </w:pPr>
            <w:r>
              <w:t xml:space="preserve">What was observed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number]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objective from A.2]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met, partly met, or not met]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observation against the evaluation criteria]</w:t>
            </w:r>
          </w:p>
        </w:tc>
      </w:tr>
    </w:tbl>
    <w:bookmarkEnd w:id="26"/>
    <w:bookmarkStart w:id="27" w:name="e.3-findings-and-recommendations"/>
    <w:p>
      <w:pPr>
        <w:pStyle w:val="Heading3"/>
      </w:pPr>
      <w:r>
        <w:t xml:space="preserve">E.3 Findings and recommendations</w:t>
      </w:r>
    </w:p>
    <w:p>
      <w:pPr>
        <w:pStyle w:val="FirstParagraph"/>
      </w:pPr>
      <w:r>
        <w:t xml:space="preserve">General findings:</w:t>
      </w:r>
      <w:r>
        <w:t xml:space="preserve"> </w:t>
      </w:r>
      <w:r>
        <w:rPr>
          <w:rStyle w:val="Fill-in"/>
        </w:rPr>
        <w:t xml:space="preserve">[Fill in: overall observations, including what worked well]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Finding</w:t>
            </w:r>
          </w:p>
        </w:tc>
        <w:tc>
          <w:tcPr/>
          <w:p>
            <w:pPr>
              <w:pStyle w:val="Compact"/>
            </w:pPr>
            <w:r>
              <w:t xml:space="preserve">Recommendation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Due date</w:t>
            </w:r>
          </w:p>
        </w:tc>
        <w:tc>
          <w:tcPr/>
          <w:p>
            <w:pPr>
              <w:pStyle w:val="Compact"/>
            </w:pPr>
            <w:r>
              <w:t xml:space="preserve">Tracking reference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finding]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recommended action]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plan of action and milestones item or ticket]</w:t>
            </w:r>
          </w:p>
        </w:tc>
      </w:tr>
    </w:tbl>
    <w:bookmarkEnd w:id="27"/>
    <w:bookmarkStart w:id="28" w:name="e.4-changes-that-follow"/>
    <w:p>
      <w:pPr>
        <w:pStyle w:val="Heading3"/>
      </w:pPr>
      <w:r>
        <w:t xml:space="preserve">E.4 Changes that follow</w:t>
      </w:r>
    </w:p>
    <w:p>
      <w:pPr>
        <w:pStyle w:val="FirstParagraph"/>
      </w:pPr>
      <w:r>
        <w:t xml:space="preserve">The results were reviewed by</w:t>
      </w:r>
      <w:r>
        <w:t xml:space="preserve"> </w:t>
      </w:r>
      <w:r>
        <w:rPr>
          <w:rStyle w:val="Fill-in"/>
        </w:rPr>
        <w:t xml:space="preserve">[Fill in: who]</w:t>
      </w:r>
      <w:r>
        <w:t xml:space="preserve"> </w:t>
      </w:r>
      <w:r>
        <w:t xml:space="preserve">on</w:t>
      </w:r>
      <w:r>
        <w:t xml:space="preserve"> </w:t>
      </w:r>
      <w:r>
        <w:rPr>
          <w:rStyle w:val="Fill-in"/>
        </w:rPr>
        <w:t xml:space="preserve">[Fill in: date]</w:t>
      </w:r>
      <w:r>
        <w:t xml:space="preserve">. These changes follow from them (IR-4c, IR-8c):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Incident Response Plan:</w:t>
      </w:r>
      <w:r>
        <w:t xml:space="preserve"> </w:t>
      </w:r>
      <w:r>
        <w:rPr>
          <w:rStyle w:val="Fill-in"/>
        </w:rPr>
        <w:t xml:space="preserve">[Fill in: sections to update, or none]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Incident handling playbook:</w:t>
      </w:r>
      <w:r>
        <w:t xml:space="preserve"> </w:t>
      </w:r>
      <w:r>
        <w:rPr>
          <w:rStyle w:val="Fill-in"/>
        </w:rPr>
        <w:t xml:space="preserve">[Fill in: steps to update, or none]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Training:</w:t>
      </w:r>
      <w:r>
        <w:t xml:space="preserve"> </w:t>
      </w:r>
      <w:r>
        <w:rPr>
          <w:rStyle w:val="Fill-in"/>
        </w:rPr>
        <w:t xml:space="preserve">[Fill in: changes to incident response training (IR-2), or none]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Related plans:</w:t>
      </w:r>
      <w:r>
        <w:t xml:space="preserve"> </w:t>
      </w:r>
      <w:r>
        <w:rPr>
          <w:rStyle w:val="Fill-in"/>
        </w:rPr>
        <w:t xml:space="preserve">[Fill in: changes to the contingency plan or other related plans (IR-3(2)), or none]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Next exercise:</w:t>
      </w:r>
      <w:r>
        <w:t xml:space="preserve"> </w:t>
      </w:r>
      <w:r>
        <w:rPr>
          <w:rStyle w:val="Fill-in"/>
        </w:rPr>
        <w:t xml:space="preserve">[Fill in: what the next exercise should cover, and its planned date]</w:t>
      </w:r>
    </w:p>
    <w:bookmarkEnd w:id="28"/>
    <w:bookmarkStart w:id="29" w:name="e.5-approval"/>
    <w:p>
      <w:pPr>
        <w:pStyle w:val="Heading3"/>
      </w:pPr>
      <w:r>
        <w:t xml:space="preserve">E.5 Approval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29"/>
    <w:bookmarkEnd w:id="30"/>
    <w:bookmarkEnd w:id="31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Tabletop Exercise Kit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lans/tabletop-exercise-ki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lans/tabletop-exercise-ki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