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awareness-and-training-policy"/>
    <w:p>
      <w:pPr>
        <w:pStyle w:val="Heading1"/>
      </w:pPr>
      <w:r>
        <w:t xml:space="preserve">Awareness and Training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https://kston83.github.io/nist-guide/templates/policies/at/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Awareness and Training, and who is accountable for meeting those requirements. (AT-1a.1(a))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(AT-1a.1(a))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(AT-1a.1(a))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(AT-1b)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(AT-1a.1(a))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(AT-1a.1(a))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(AT-1a.1(a))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(AT-1a.1(a))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(AT-1a.1(b))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(AT-1a.1(a))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(AT-1a.1(a))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(AT-1a.1(a))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(AT-1a.2)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policy is to be disseminated. Typical: everyone within its scope, through the policy library]</w:t>
      </w:r>
      <w:r>
        <w:t xml:space="preserve">. (AT-1a)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procedures are to be disseminated. Typical: the people who carry them out, and the system owners]</w:t>
      </w:r>
      <w:r>
        <w:t xml:space="preserve">. (AT-1a)</w:t>
      </w:r>
    </w:p>
    <w:bookmarkEnd w:id="18"/>
    <w:bookmarkStart w:id="30" w:name="policy-statements"/>
    <w:p>
      <w:pPr>
        <w:pStyle w:val="Heading2"/>
      </w:pPr>
      <w:r>
        <w:t xml:space="preserve">Policy statements</w:t>
      </w:r>
    </w:p>
    <w:bookmarkStart w:id="23" w:name="literacy-training-and-awareness-at-2"/>
    <w:p>
      <w:pPr>
        <w:pStyle w:val="Heading3"/>
      </w:pPr>
      <w:r>
        <w:t xml:space="preserve">Literacy training and awareness (AT-2)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security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privacy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security literacy training for system users. Typical: a significant system change, or an incident caused by user error]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privacy literacy training for system users. Typical: a significant change in how the organization processes personally identifiable information, or a privacy breach]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increase users’ security and privacy awareness through</w:t>
      </w:r>
      <w:r>
        <w:t xml:space="preserve"> </w:t>
      </w:r>
      <w:r>
        <w:rPr>
          <w:rStyle w:val="Fill-in"/>
        </w:rPr>
        <w:t xml:space="preserve">[Fill in: techniques to be employed to increase the security and privacy awareness of system users. Typical: phishing simulations, short awareness messages and posters]</w:t>
      </w:r>
      <w:r>
        <w:t xml:space="preserve">. (AT-2b)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literacy training and awareness content</w:t>
      </w:r>
      <w:r>
        <w:t xml:space="preserve"> </w:t>
      </w:r>
      <w:r>
        <w:rPr>
          <w:rStyle w:val="Fill-in"/>
        </w:rPr>
        <w:t xml:space="preserve">[Fill in: the frequency at which to update literacy training and awareness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literacy training and awareness content to be updated. Typical: a significant incident, or a significant change in threats]</w:t>
      </w:r>
      <w:r>
        <w:t xml:space="preserve">. (AT-2c)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incorporate lessons learned from internal and external security incidents and breaches into literacy training and awareness techniques. (AT-2d)</w:t>
      </w:r>
    </w:p>
    <w:bookmarkStart w:id="22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that all users of federal information systems be exposed to security awareness materials at least annually, and that new employees receive awareness material before they are allowed access.</w:t>
      </w:r>
      <w:r>
        <w:t xml:space="preserve"> </w:t>
      </w:r>
      <w:hyperlink r:id="rId20">
        <w:r>
          <w:rPr>
            <w:rStyle w:val="Hyperlink"/>
          </w:rPr>
          <w:t xml:space="preserve">44 U.S.C. § 3554(b)(4)</w:t>
        </w:r>
      </w:hyperlink>
      <w:r>
        <w:t xml:space="preserve"> </w:t>
      </w:r>
      <w:r>
        <w:t xml:space="preserve">requires security awareness training for personnel, including contractors and other users.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 </w:t>
      </w:r>
      <w:r>
        <w:t xml:space="preserve">(July 28, 2016), Appendix II, section 5.g, requires mandatory agency-wide privacy awareness and training for all employees and contractors. Checked September 2026.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give new employees security awareness material before they are allowed access to federal information systems.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expose every user of federal information systems, including contractors, to security awareness materials at least annually.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maintain mandatory privacy awareness and training for all employees and contractors, as OMB Circular A-130 Appendix II requires. (AT-2a.1)</w:t>
      </w:r>
    </w:p>
    <w:bookmarkEnd w:id="22"/>
    <w:bookmarkEnd w:id="23"/>
    <w:bookmarkStart w:id="25" w:name="role-based-training-at-3"/>
    <w:p>
      <w:pPr>
        <w:pStyle w:val="Heading3"/>
      </w:pPr>
      <w:r>
        <w:t xml:space="preserve">Role-based training (AT-3)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role-based security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security training. Typical: system administrators, developers, security staff, incident responders, system owners and authorizing officials]</w:t>
      </w:r>
      <w:r>
        <w:t xml:space="preserve">. (AT-3a)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privacy training. Typical: staff who handle personally identifiable information as part of their duties, the privacy office, and owners of systems that process it]</w:t>
      </w:r>
      <w:r>
        <w:t xml:space="preserve">. (AT-3a)</w:t>
      </w:r>
    </w:p>
    <w:p>
      <w:pPr>
        <w:pStyle w:val="Compact"/>
        <w:numPr>
          <w:ilvl w:val="0"/>
          <w:numId w:val="1006"/>
        </w:numPr>
      </w:pPr>
      <w:r>
        <w:t xml:space="preserve">Role-based training shall be completed before the person is authorized to access the system or information, or to perform the assigned duties, and</w:t>
      </w:r>
      <w:r>
        <w:t xml:space="preserve"> </w:t>
      </w:r>
      <w:r>
        <w:rPr>
          <w:rStyle w:val="Fill-in"/>
        </w:rPr>
        <w:t xml:space="preserve">[Fill in: the frequency at which to provide role-based security and privacy training to assigned personnel after initial training. Typical: annually]</w:t>
      </w:r>
      <w:r>
        <w:t xml:space="preserve"> </w:t>
      </w:r>
      <w:r>
        <w:t xml:space="preserve">thereafter. (AT-3a.1)</w:t>
      </w:r>
    </w:p>
    <w:p>
      <w:pPr>
        <w:pStyle w:val="Compact"/>
        <w:numPr>
          <w:ilvl w:val="0"/>
          <w:numId w:val="1006"/>
        </w:numPr>
      </w:pPr>
      <w:r>
        <w:t xml:space="preserve">Role-based training shall also be provided when system changes require it. (AT-3a.2)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update role-based training content</w:t>
      </w:r>
      <w:r>
        <w:t xml:space="preserve"> </w:t>
      </w:r>
      <w:r>
        <w:rPr>
          <w:rStyle w:val="Fill-in"/>
        </w:rPr>
        <w:t xml:space="preserve">[Fill in: the frequency at which to update role-based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require role-based training content to be updated. Typical: a significant incident, a change in a role’s tools or duties, or a new legal or policy requirement]</w:t>
      </w:r>
      <w:r>
        <w:t xml:space="preserve">. (AT-3b)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incorporate lessons learned from internal and external security incidents and breaches into role-based training. (AT-3c)</w:t>
      </w:r>
    </w:p>
    <w:bookmarkStart w:id="24" w:name="federal-systems-1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agencies to identify employees with significant information security responsibilities and give them role-specific training in accordance with NIST standards and guidance; refresher training as often as the agency determines necessary, based on the sensitivity of the information; and training when the system environment or procedures change significantly, or when an employee enters a position that needs more role-specific training.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II, section 5.g, requires role-based privacy training, before access or assigned duties, for employees and contractors with privacy roles, including managers. Checked September 2026.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identify employees with significant information security responsibilities and give them role-specific training in accordance with NIST standards and guidance. (AT-3a)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role-specific training when an employee enters a position that requires more of it, and when the system environment or procedures change significantly. (AT-3a.2)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employees and contractors with privacy roles, including managers, before they are authorized to access federal information or systems or to perform their duties. (AT-3a.1)</w:t>
      </w:r>
    </w:p>
    <w:bookmarkEnd w:id="24"/>
    <w:bookmarkEnd w:id="25"/>
    <w:bookmarkStart w:id="26" w:name="X2db6715508b8a07af17e325309de72adeb850dc"/>
    <w:p>
      <w:pPr>
        <w:pStyle w:val="Heading3"/>
      </w:pPr>
      <w:r>
        <w:t xml:space="preserve">Processing personally identifiable information (AT-3(5))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</w:t>
      </w:r>
      <w:r>
        <w:t xml:space="preserve"> </w:t>
      </w:r>
      <w:r>
        <w:rPr>
          <w:rStyle w:val="Fill-in"/>
        </w:rPr>
        <w:t xml:space="preserve">[Fill in: personnel or roles to be provided with initial and refresher training in the employment and operation of personally identifiable information processing and transparency controls. Typical: personnel who design, operate or manage systems or processes that handle personally identifiable information, and the privacy office]</w:t>
      </w:r>
      <w:r>
        <w:t xml:space="preserve"> </w:t>
      </w:r>
      <w:r>
        <w:t xml:space="preserve">with initial training, and refresher training</w:t>
      </w:r>
      <w:r>
        <w:t xml:space="preserve"> </w:t>
      </w:r>
      <w:r>
        <w:rPr>
          <w:rStyle w:val="Fill-in"/>
        </w:rPr>
        <w:t xml:space="preserve">[Fill in: the frequency at which to provide refresher training in the employment and operation of personally identifiable information processing and transparency controls. Typical: annually]</w:t>
      </w:r>
      <w:r>
        <w:t xml:space="preserve">, in the use and operation of the controls for processing personally identifiable information and for transparency. (AT-3(5))</w:t>
      </w:r>
    </w:p>
    <w:bookmarkEnd w:id="26"/>
    <w:bookmarkStart w:id="29" w:name="training-records-at-4"/>
    <w:p>
      <w:pPr>
        <w:pStyle w:val="Heading3"/>
      </w:pPr>
      <w:r>
        <w:t xml:space="preserve">Training records (AT-4)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document security and privacy training activities, including literacy training, awareness activities and role-based training, for each person. (AT-4a)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monitor training records for training that is overdue, and report overdue training to the person’s supervisor. (AT-4a)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individual training records for</w:t>
      </w:r>
      <w:r>
        <w:t xml:space="preserve"> </w:t>
      </w:r>
      <w:r>
        <w:rPr>
          <w:rStyle w:val="Fill-in"/>
        </w:rPr>
        <w:t xml:space="preserve">[Fill in: time period for retaining individual training records. Typical: 3 years after completion, or longer where a law, the records retention schedule or a business need requires it]</w:t>
      </w:r>
      <w:r>
        <w:t xml:space="preserve">. (AT-4b)</w:t>
      </w:r>
    </w:p>
    <w:bookmarkStart w:id="28" w:name="federal-systems-2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NARA</w:t>
      </w:r>
      <w:r>
        <w:t xml:space="preserve"> </w:t>
      </w:r>
      <w:hyperlink r:id="rId27">
        <w:r>
          <w:rPr>
            <w:rStyle w:val="Hyperlink"/>
          </w:rPr>
          <w:t xml:space="preserve">General Records Schedule 2.6</w:t>
        </w:r>
      </w:hyperlink>
      <w:r>
        <w:t xml:space="preserve">, Employee Training Records (Transmittal 35, May 2024), item 030, covers individual employee training records:</w:t>
      </w:r>
      <w:r>
        <w:t xml:space="preserve"> </w:t>
      </w:r>
      <w:r>
        <w:t xml:space="preserve">“Destroy when superseded, 3 years old, or 1 year after separation, whichever comes first, but longer retention is authorized if required for business use.”</w:t>
      </w:r>
      <w:r>
        <w:t xml:space="preserve"> </w:t>
      </w:r>
      <w:r>
        <w:t xml:space="preserve">Checked September 2026.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and dispose of individual training records as GRS 2.6 item 030, or the agency’s own approved records schedule, requires. (AT-4b)</w:t>
      </w:r>
    </w:p>
    <w:bookmarkEnd w:id="28"/>
    <w:bookmarkEnd w:id="29"/>
    <w:bookmarkEnd w:id="30"/>
    <w:bookmarkStart w:id="3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awareness and training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(AT-1c.1)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(AT-1c.2)</w:t>
      </w:r>
    </w:p>
    <w:bookmarkStart w:id="31" w:name="federal-systems-3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0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(AT-1a.1(b))</w:t>
      </w:r>
    </w:p>
    <w:bookmarkEnd w:id="31"/>
    <w:bookmarkEnd w:id="32"/>
    <w:bookmarkEnd w:id="3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Awareness and Training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7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7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