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AU-1,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AU-1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32"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event-logging-au-2"/>
    <w:p>
      <w:pPr>
        <w:pStyle w:val="Heading3"/>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19">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20"/>
    <w:bookmarkStart w:id="21" w:name="content-of-audit-records-au-3"/>
    <w:p>
      <w:pPr>
        <w:pStyle w:val="Heading3"/>
      </w:pPr>
      <w:r>
        <w:t xml:space="preserve">Content of audit records (AU-3)</w:t>
      </w:r>
    </w:p>
    <w:p>
      <w:pPr>
        <w:pStyle w:val="Compact"/>
        <w:numPr>
          <w:ilvl w:val="0"/>
          <w:numId w:val="1005"/>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21"/>
    <w:bookmarkStart w:id="22" w:name="audit-log-storage-capacity-au-4"/>
    <w:p>
      <w:pPr>
        <w:pStyle w:val="Heading3"/>
      </w:pPr>
      <w:r>
        <w:t xml:space="preserve">Audit log storage capacity (AU-4)</w:t>
      </w:r>
    </w:p>
    <w:p>
      <w:pPr>
        <w:pStyle w:val="Compact"/>
        <w:numPr>
          <w:ilvl w:val="0"/>
          <w:numId w:val="1006"/>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22"/>
    <w:bookmarkStart w:id="23" w:name="X0c3d6e0ff501d0227ddf7f72c3b8ff903e18446"/>
    <w:p>
      <w:pPr>
        <w:pStyle w:val="Heading3"/>
      </w:pPr>
      <w:r>
        <w:t xml:space="preserve">Response to audit logging process failures (AU-5)</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07"/>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23"/>
    <w:bookmarkStart w:id="25" w:name="X937e91f9c44195ea7a0333189012736b1eb96cb"/>
    <w:p>
      <w:pPr>
        <w:pStyle w:val="Heading3"/>
      </w:pPr>
      <w:r>
        <w:t xml:space="preserve">Audit record review, analysis and reporting (AU-6)</w:t>
      </w:r>
    </w:p>
    <w:p>
      <w:pPr>
        <w:pStyle w:val="Guidance"/>
      </w:pPr>
      <w:r>
        <w:t xml:space="preserve">Most findings under AU-6 are about evidence, not effort: the review happened but left no record. Keep a dated record of each review with what was looked at, what was found and who it was reported to. The</w:t>
      </w:r>
      <w:r>
        <w:t xml:space="preserve"> </w:t>
      </w:r>
      <w:hyperlink r:id="rId24">
        <w:r>
          <w:rPr>
            <w:rStyle w:val="Hyperlink"/>
          </w:rPr>
          <w:t xml:space="preserve">log review procedure</w:t>
        </w:r>
      </w:hyperlink>
      <w:r>
        <w:t xml:space="preserve"> </w:t>
      </w:r>
      <w:r>
        <w:t xml:space="preserve">lists the activity the review looks for in its section 3 and names the record each step leaves.</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25"/>
    <w:bookmarkStart w:id="26" w:name="time-stamps-au-8"/>
    <w:p>
      <w:pPr>
        <w:pStyle w:val="Heading3"/>
      </w:pPr>
      <w:r>
        <w:t xml:space="preserve">Time stamps (AU-8)</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09"/>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26"/>
    <w:bookmarkStart w:id="27" w:name="protection-of-audit-information-au-9"/>
    <w:p>
      <w:pPr>
        <w:pStyle w:val="Heading3"/>
      </w:pPr>
      <w:r>
        <w:t xml:space="preserve">Protection of audit information (AU-9)</w:t>
      </w:r>
    </w:p>
    <w:p>
      <w:pPr>
        <w:pStyle w:val="Compact"/>
        <w:numPr>
          <w:ilvl w:val="0"/>
          <w:numId w:val="1010"/>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10"/>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27"/>
    <w:bookmarkStart w:id="30" w:name="audit-record-retention-au-11"/>
    <w:p>
      <w:pPr>
        <w:pStyle w:val="Heading3"/>
      </w:pPr>
      <w:r>
        <w:t xml:space="preserve">Audit record retention (AU-11)</w:t>
      </w:r>
    </w:p>
    <w:p>
      <w:pPr>
        <w:pStyle w:val="Compact"/>
        <w:numPr>
          <w:ilvl w:val="0"/>
          <w:numId w:val="1011"/>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29" w:name="federal-systems"/>
    <w:p>
      <w:pPr>
        <w:pStyle w:val="Heading4"/>
      </w:pPr>
      <w:r>
        <w:t xml:space="preserve">Federal systems</w:t>
      </w:r>
    </w:p>
    <w:p>
      <w:pPr>
        <w:pStyle w:val="FirstParagraph"/>
      </w:pPr>
      <w:hyperlink r:id="rId28">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29"/>
    <w:bookmarkEnd w:id="30"/>
    <w:bookmarkStart w:id="31" w:name="audit-record-generation-au-12"/>
    <w:p>
      <w:pPr>
        <w:pStyle w:val="Heading3"/>
      </w:pPr>
      <w:r>
        <w:t xml:space="preserve">Audit record generation (AU-12)</w:t>
      </w:r>
    </w:p>
    <w:p>
      <w:pPr>
        <w:pStyle w:val="Compact"/>
        <w:numPr>
          <w:ilvl w:val="0"/>
          <w:numId w:val="1013"/>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13"/>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31"/>
    <w:bookmarkEnd w:id="32"/>
    <w:bookmarkStart w:id="36"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14"/>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35"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3">
        <w:r>
          <w:rPr>
            <w:rStyle w:val="Hyperlink"/>
          </w:rPr>
          <w:t xml:space="preserve">44 U.S.C. § 3554</w:t>
        </w:r>
      </w:hyperlink>
      <w:r>
        <w:t xml:space="preserve">, Federal agency responsibilities) and</w:t>
      </w:r>
      <w:r>
        <w:t xml:space="preserve"> </w:t>
      </w:r>
      <w:hyperlink r:id="rId34">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(AU-1a.1(b))</w:t>
      </w:r>
    </w:p>
    <w:bookmarkEnd w:id="35"/>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4" Target="https://kston83.github.io/nist-guide/templates/procedures/log-review-procedure/"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33" Target="https://uscode.house.gov/view.xhtml?req=granuleid:USC-prelim-title44-section3554&amp;num=0&amp;edition=prelim"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 Type="http://schemas.openxmlformats.org/officeDocument/2006/relationships/hyperlink" Id="rId3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4" Target="https://kston83.github.io/nist-guide/templates/procedures/log-review-procedure/" TargetMode="External" /><Relationship Type="http://schemas.openxmlformats.org/officeDocument/2006/relationships/hyperlink" Id="rId19" Target="https://kston83.github.io/nist-guide/templates/standards/audit-logging-standard/" TargetMode="External" /><Relationship Type="http://schemas.openxmlformats.org/officeDocument/2006/relationships/hyperlink" Id="rId33" Target="https://uscode.house.gov/view.xhtml?req=granuleid:USC-prelim-title44-section3554&amp;num=0&amp;edition=prelim"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 Type="http://schemas.openxmlformats.org/officeDocument/2006/relationships/hyperlink" Id="rId3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