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configuration-management-policy"/>
    <w:p>
      <w:pPr>
        <w:pStyle w:val="Heading1"/>
      </w:pPr>
      <w:r>
        <w:t xml:space="preserve">Configuration Management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CM-1,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CM-1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Configuration Management, and who is accountable for meeting those requirements. (CM-1a.1(a))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(CM-1a.1(a))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(CM-1a.1(a))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(CM-1b)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(CM-1a.1(a))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(CM-1a.1(a))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(CM-1a.1(a))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(CM-1a.1(a))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(CM-1a.1(b))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(CM-1a.1(a))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(CM-1a.1(a))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(CM-1a.1(a))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(CM-1a.2)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policy is to be disseminated. Typical: everyone within its scope, through the policy library]</w:t>
      </w:r>
      <w:r>
        <w:t xml:space="preserve">. (CM-1a)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procedures are to be disseminated. Typical: the people who carry them out, and the system owners]</w:t>
      </w:r>
      <w:r>
        <w:t xml:space="preserve">. (CM-1a)</w:t>
      </w:r>
    </w:p>
    <w:bookmarkEnd w:id="18"/>
    <w:bookmarkStart w:id="43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19" w:name="baseline-configuration-cm-2"/>
    <w:p>
      <w:pPr>
        <w:pStyle w:val="Heading3"/>
      </w:pPr>
      <w:r>
        <w:t xml:space="preserve">Baseline configuration (CM-2)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maintain under configuration control a current baseline configuration of the system. (CM-2a)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</w:t>
      </w:r>
      <w:r>
        <w:t xml:space="preserve"> </w:t>
      </w:r>
      <w:r>
        <w:rPr>
          <w:rStyle w:val="Fill-in"/>
        </w:rPr>
        <w:t xml:space="preserve">[Fill in: the frequency of baseline configuration review and update. Typical: at least annually]</w:t>
      </w:r>
      <w:r>
        <w:t xml:space="preserve">. (CM-2b.1)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required by</w:t>
      </w:r>
      <w:r>
        <w:t xml:space="preserve"> </w:t>
      </w:r>
      <w:r>
        <w:rPr>
          <w:rStyle w:val="Fill-in"/>
        </w:rPr>
        <w:t xml:space="preserve">[Fill in: the circumstances requiring baseline configuration review and update. Typical: a significant change to the system, a new version of the secure configuration it is based on, or a security incident]</w:t>
      </w:r>
      <w:r>
        <w:t xml:space="preserve">. (CM-2b.2)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baseline configuration when system components are installed or upgraded. (CM-2b.3)</w:t>
      </w:r>
    </w:p>
    <w:bookmarkEnd w:id="19"/>
    <w:bookmarkStart w:id="20" w:name="X8f6215c2744f37973dc4da3ff669058c6fb8aba"/>
    <w:p>
      <w:pPr>
        <w:pStyle w:val="Heading3"/>
      </w:pPr>
      <w:r>
        <w:t xml:space="preserve">Automation support for accuracy and currency (CM-2(2))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the currency, completeness, accuracy and availability of the baseline configuration using</w:t>
      </w:r>
      <w:r>
        <w:t xml:space="preserve"> </w:t>
      </w:r>
      <w:r>
        <w:rPr>
          <w:rStyle w:val="Fill-in"/>
        </w:rPr>
        <w:t xml:space="preserve">[Fill in: automated mechanisms for maintaining baseline configuration of the system. Typical: configuration management and infrastructure-as-code tools that record the approved baseline]</w:t>
      </w:r>
      <w:r>
        <w:t xml:space="preserve">. (CM-2(2))</w:t>
      </w:r>
    </w:p>
    <w:bookmarkEnd w:id="20"/>
    <w:bookmarkStart w:id="21" w:name="X3b633a24aa50e0fcb68cfe545a39258a58528c5"/>
    <w:p>
      <w:pPr>
        <w:pStyle w:val="Heading3"/>
      </w:pPr>
      <w:r>
        <w:t xml:space="preserve">Retention of previous configurations (CM-2(3))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</w:t>
      </w:r>
      <w:r>
        <w:t xml:space="preserve"> </w:t>
      </w:r>
      <w:r>
        <w:rPr>
          <w:rStyle w:val="Fill-in"/>
        </w:rPr>
        <w:t xml:space="preserve">[Fill in: the number of previous baseline configuration versions to be retained. Typical: at least the two most recent]</w:t>
      </w:r>
      <w:r>
        <w:t xml:space="preserve"> </w:t>
      </w:r>
      <w:r>
        <w:t xml:space="preserve">previous versions of the baseline configuration to support rollback. (CM-2(3))</w:t>
      </w:r>
    </w:p>
    <w:bookmarkEnd w:id="21"/>
    <w:bookmarkStart w:id="22" w:name="X542d5f8a2ebaa1bed905a929304a033bab88953"/>
    <w:p>
      <w:pPr>
        <w:pStyle w:val="Heading3"/>
      </w:pPr>
      <w:r>
        <w:t xml:space="preserve">Configure systems and components for high-risk areas (CM-2(7))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individuals traveling to locations the organization deems to be of significant risk are issued</w:t>
      </w:r>
      <w:r>
        <w:t xml:space="preserve"> </w:t>
      </w:r>
      <w:r>
        <w:rPr>
          <w:rStyle w:val="Fill-in"/>
        </w:rPr>
        <w:t xml:space="preserve">[Fill in: the systems or system components to be issued when individuals travel to high-risk areas. Typical: loaner laptops and mobile devices]</w:t>
      </w:r>
      <w:r>
        <w:t xml:space="preserve"> </w:t>
      </w:r>
      <w:r>
        <w:t xml:space="preserve">with</w:t>
      </w:r>
      <w:r>
        <w:t xml:space="preserve"> </w:t>
      </w:r>
      <w:r>
        <w:rPr>
          <w:rStyle w:val="Fill-in"/>
        </w:rPr>
        <w:t xml:space="preserve">[Fill in: configurations for systems or system components to be issued when individuals travel to high-risk areas. Typical: a minimal configuration with full-disk encryption, no stored organizational data and access only through the organization’s VPN]</w:t>
      </w:r>
      <w:r>
        <w:t xml:space="preserve">. (CM-2(7)(a))</w:t>
      </w:r>
    </w:p>
    <w:p>
      <w:pPr>
        <w:pStyle w:val="Compact"/>
        <w:numPr>
          <w:ilvl w:val="0"/>
          <w:numId w:val="1007"/>
        </w:numPr>
      </w:pPr>
      <w:r>
        <w:t xml:space="preserve">When those individuals return,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following controls are applied to the devices:</w:t>
      </w:r>
      <w:r>
        <w:t xml:space="preserve"> </w:t>
      </w:r>
      <w:r>
        <w:rPr>
          <w:rStyle w:val="Fill-in"/>
        </w:rPr>
        <w:t xml:space="preserve">[Fill in: the controls to be applied when the individuals return from travel. Typical: inspecting the device, wiping and reimaging it before reuse, and resetting the user’s credentials]</w:t>
      </w:r>
      <w:r>
        <w:t xml:space="preserve">. (CM-2(7)(b))</w:t>
      </w:r>
    </w:p>
    <w:bookmarkEnd w:id="22"/>
    <w:bookmarkStart w:id="23" w:name="configuration-change-control-cm-3"/>
    <w:p>
      <w:pPr>
        <w:pStyle w:val="Heading3"/>
      </w:pPr>
      <w:r>
        <w:t xml:space="preserve">Configuration change control (CM-3)</w:t>
      </w:r>
    </w:p>
    <w:p>
      <w:pPr>
        <w:pStyle w:val="Guidance"/>
      </w:pPr>
      <w:r>
        <w:t xml:space="preserve">CM-3 is where most programs either show discipline or show a gap. Keep one change record per change, with the request, the impact analysis (CM-4), the decision, the test result and the implementation date. Assessors sample changes from the system and trace each back to an approved record.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determine and document the types of changes to the system that are configuration-controlled. (CM-3a)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proposed configuration-controlled changes and approve or disapprove them with explicit consideration of security and privacy impact analyses. (CM-3b)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configuration change decisions for the system. (CM-3c)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only approved configuration-controlled changes. (CM-3d)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 records of configuration-controlled changes for</w:t>
      </w:r>
      <w:r>
        <w:t xml:space="preserve"> </w:t>
      </w:r>
      <w:r>
        <w:rPr>
          <w:rStyle w:val="Fill-in"/>
        </w:rPr>
        <w:t xml:space="preserve">[Fill in: the time period to retain records of configuration-controlled changes. Typical: at least one year, or the life of the system if longer]</w:t>
      </w:r>
      <w:r>
        <w:t xml:space="preserve">. (CM-3e)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review activities associated with configuration-controlled changes. (CM-3f)</w:t>
      </w:r>
    </w:p>
    <w:p>
      <w:pPr>
        <w:pStyle w:val="Compact"/>
        <w:numPr>
          <w:ilvl w:val="0"/>
          <w:numId w:val="1008"/>
        </w:numPr>
      </w:pPr>
      <w:r>
        <w:t xml:space="preserve">Configuration change control activities shall be coordinated and overseen by</w:t>
      </w:r>
      <w:r>
        <w:t xml:space="preserve"> </w:t>
      </w:r>
      <w:r>
        <w:rPr>
          <w:rStyle w:val="Fill-in"/>
        </w:rPr>
        <w:t xml:space="preserve">[Fill in: the configuration change control element responsible for coordinating and overseeing change control activities. Typical: a change control board with the system owner, technical leads and a security representative]</w:t>
      </w:r>
      <w:r>
        <w:t xml:space="preserve">, which convenes</w:t>
      </w:r>
      <w:r>
        <w:t xml:space="preserve"> </w:t>
      </w:r>
      <w:r>
        <w:rPr>
          <w:rStyle w:val="Fill-in"/>
        </w:rPr>
        <w:t xml:space="preserve">[Select one or more: [Assignment: organization-defined frequency]; when [Assignment: organization-defined configuration change conditions]. Typical: weekly, and when an emergency change is requested]</w:t>
      </w:r>
      <w:r>
        <w:t xml:space="preserve">. (CM-3g)</w:t>
      </w:r>
    </w:p>
    <w:bookmarkEnd w:id="23"/>
    <w:bookmarkStart w:id="24" w:name="X84da63b63adf3de26e8409a06021e9d4dba8696"/>
    <w:p>
      <w:pPr>
        <w:pStyle w:val="Heading3"/>
      </w:pPr>
      <w:r>
        <w:t xml:space="preserve">Testing, validation and documentation of changes (CM-3(2))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test, validate and document changes before finalizing their implementation. (CM-3(2))</w:t>
      </w:r>
    </w:p>
    <w:bookmarkEnd w:id="24"/>
    <w:bookmarkStart w:id="25" w:name="X24799d3f509600f82bb406839bbc9db19262726"/>
    <w:p>
      <w:pPr>
        <w:pStyle w:val="Heading3"/>
      </w:pPr>
      <w:r>
        <w:t xml:space="preserve">Security and privacy representatives (CM-3(4))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require</w:t>
      </w:r>
      <w:r>
        <w:t xml:space="preserve"> </w:t>
      </w:r>
      <w:r>
        <w:rPr>
          <w:rStyle w:val="Fill-in"/>
        </w:rPr>
        <w:t xml:space="preserve">[Fill in: security and privacy representatives. Typical: a representative of the security team and, where the system processes personal information, of the privacy office]</w:t>
      </w:r>
      <w:r>
        <w:t xml:space="preserve"> </w:t>
      </w:r>
      <w:r>
        <w:t xml:space="preserve">to be members of</w:t>
      </w:r>
      <w:r>
        <w:t xml:space="preserve"> </w:t>
      </w:r>
      <w:r>
        <w:rPr>
          <w:rStyle w:val="Fill-in"/>
        </w:rPr>
        <w:t xml:space="preserve">[Fill in: the configuration change control element of which the security and privacy representatives are to be members. Typical: the change control board]</w:t>
      </w:r>
      <w:r>
        <w:t xml:space="preserve">. (CM-3(4))</w:t>
      </w:r>
    </w:p>
    <w:bookmarkEnd w:id="25"/>
    <w:bookmarkStart w:id="26" w:name="impact-analyses-cm-4"/>
    <w:p>
      <w:pPr>
        <w:pStyle w:val="Heading3"/>
      </w:pPr>
      <w:r>
        <w:t xml:space="preserve">Impact analyses (CM-4)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to the system to determine potential security and privacy impacts before the changes are implemented. (CM-4)</w:t>
      </w:r>
    </w:p>
    <w:bookmarkEnd w:id="26"/>
    <w:bookmarkStart w:id="27" w:name="verification-of-controls-cm-42"/>
    <w:p>
      <w:pPr>
        <w:pStyle w:val="Heading3"/>
      </w:pPr>
      <w:r>
        <w:t xml:space="preserve">Verification of controls (CM-4(2))</w:t>
      </w:r>
    </w:p>
    <w:p>
      <w:pPr>
        <w:pStyle w:val="Compact"/>
        <w:numPr>
          <w:ilvl w:val="0"/>
          <w:numId w:val="1012"/>
        </w:numPr>
      </w:pPr>
      <w:r>
        <w:t xml:space="preserve">After a system change,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verify that the impacted controls are implemented correctly, operating as intended and producing the desired outcome. (CM-4(2))</w:t>
      </w:r>
    </w:p>
    <w:bookmarkEnd w:id="27"/>
    <w:bookmarkStart w:id="28" w:name="access-restrictions-for-change-cm-5"/>
    <w:p>
      <w:pPr>
        <w:pStyle w:val="Heading3"/>
      </w:pPr>
      <w:r>
        <w:t xml:space="preserve">Access restrictions for change (CM-5)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define, document, approve and enforce physical and logical access restrictions associated with changes to the system. (CM-5)</w:t>
      </w:r>
    </w:p>
    <w:bookmarkEnd w:id="28"/>
    <w:bookmarkStart w:id="30" w:name="configuration-settings-cm-6"/>
    <w:p>
      <w:pPr>
        <w:pStyle w:val="Heading3"/>
      </w:pPr>
      <w:r>
        <w:t xml:space="preserve">Configuration settings (CM-6)</w:t>
      </w:r>
    </w:p>
    <w:p>
      <w:pPr>
        <w:pStyle w:val="Guidance"/>
      </w:pPr>
      <w:r>
        <w:t xml:space="preserve">Pick a published secure configuration for each component type rather than writing your own: vendor security baselines and checklists from the NIST National Checklist Program (</w:t>
      </w:r>
      <w:hyperlink r:id="rId29">
        <w:r>
          <w:rPr>
            <w:rStyle w:val="Hyperlink"/>
          </w:rPr>
          <w:t xml:space="preserve">SP 800-70 Rev. 5</w:t>
        </w:r>
      </w:hyperlink>
      <w:r>
        <w:t xml:space="preserve">, May 2026) are common starting points. Record each deviation with its reason and approval; assessors compare scan results against the baseline and ask for the approval of every difference.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establish and document configuration settings for system components that reflect the most restrictive mode consistent with operational requirements, using</w:t>
      </w:r>
      <w:r>
        <w:t xml:space="preserve"> </w:t>
      </w:r>
      <w:r>
        <w:rPr>
          <w:rStyle w:val="Fill-in"/>
        </w:rPr>
        <w:t xml:space="preserve">[Fill in: common secure configurations to establish and document configuration settings for components employed within the system. Typical: the secure configuration baselines named in the baseline configuration standard]</w:t>
      </w:r>
      <w:r>
        <w:t xml:space="preserve">. (CM-6a)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the configuration settings. (CM-6b)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identify, document and approve any deviation from the established settings for</w:t>
      </w:r>
      <w:r>
        <w:t xml:space="preserve"> </w:t>
      </w:r>
      <w:r>
        <w:rPr>
          <w:rStyle w:val="Fill-in"/>
        </w:rPr>
        <w:t xml:space="preserve">[Fill in: system components for which approval of deviations is needed. Typical: all system components]</w:t>
      </w:r>
      <w:r>
        <w:t xml:space="preserve">, based on</w:t>
      </w:r>
      <w:r>
        <w:t xml:space="preserve"> </w:t>
      </w:r>
      <w:r>
        <w:rPr>
          <w:rStyle w:val="Fill-in"/>
        </w:rPr>
        <w:t xml:space="preserve">[Fill in: operational requirements necessitating approval of deviations. Typical: documented operational needs that the system owner approves and the security team reviews]</w:t>
      </w:r>
      <w:r>
        <w:t xml:space="preserve">. (CM-6c)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and control changes to the configuration settings in accordance with this policy and its procedures. (CM-6d)</w:t>
      </w:r>
    </w:p>
    <w:bookmarkEnd w:id="30"/>
    <w:bookmarkStart w:id="31" w:name="least-functionality-cm-7"/>
    <w:p>
      <w:pPr>
        <w:pStyle w:val="Heading3"/>
      </w:pPr>
      <w:r>
        <w:t xml:space="preserve">Least functionality (CM-7)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configure the system to provide only</w:t>
      </w:r>
      <w:r>
        <w:t xml:space="preserve"> </w:t>
      </w:r>
      <w:r>
        <w:rPr>
          <w:rStyle w:val="Fill-in"/>
        </w:rPr>
        <w:t xml:space="preserve">[Fill in: mission-essential capabilities for the system. Typical: the capabilities documented in the system security plan]</w:t>
      </w:r>
      <w:r>
        <w:t xml:space="preserve">. (CM-7a)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prohibit or restrict the use of</w:t>
      </w:r>
      <w:r>
        <w:t xml:space="preserve"> </w:t>
      </w:r>
      <w:r>
        <w:rPr>
          <w:rStyle w:val="Fill-in"/>
        </w:rPr>
        <w:t xml:space="preserve">[Fill in: prohibited or restricted functions, system ports, protocols, software, and/or services. Typical: the functions, ports, protocols, software and services listed as prohibited or restricted in the baseline configuration standard]</w:t>
      </w:r>
      <w:r>
        <w:t xml:space="preserve">. (CM-7b)</w:t>
      </w:r>
    </w:p>
    <w:bookmarkEnd w:id="31"/>
    <w:bookmarkStart w:id="32" w:name="periodic-review-cm-71"/>
    <w:p>
      <w:pPr>
        <w:pStyle w:val="Heading3"/>
      </w:pPr>
      <w:r>
        <w:t xml:space="preserve">Periodic review (CM-7(1))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system</w:t>
      </w:r>
      <w:r>
        <w:t xml:space="preserve"> </w:t>
      </w:r>
      <w:r>
        <w:rPr>
          <w:rStyle w:val="Fill-in"/>
        </w:rPr>
        <w:t xml:space="preserve">[Fill in: the frequency at which to review the system to identify unnecessary and/or non-secure functions, ports, protocols, software, and/or services. Typical: at least quarterly]</w:t>
      </w:r>
      <w:r>
        <w:t xml:space="preserve"> </w:t>
      </w:r>
      <w:r>
        <w:t xml:space="preserve">to identify unnecessary or nonsecure functions, ports, protocols, software and services. (CM-7(1)(a))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disable or remove</w:t>
      </w:r>
      <w:r>
        <w:t xml:space="preserve"> </w:t>
      </w:r>
      <w:r>
        <w:rPr>
          <w:rStyle w:val="Fill-in"/>
        </w:rPr>
        <w:t xml:space="preserve">[Fill in: functions, ports, protocols, software, and services within the system deemed to be unnecessary and/or nonsecure. Typical: any function, port, protocol, software or service the review finds unnecessary or nonsecure]</w:t>
      </w:r>
      <w:r>
        <w:t xml:space="preserve">. (CM-7(1)(b))</w:t>
      </w:r>
    </w:p>
    <w:bookmarkEnd w:id="32"/>
    <w:bookmarkStart w:id="33" w:name="prevent-program-execution-cm-72"/>
    <w:p>
      <w:pPr>
        <w:pStyle w:val="Heading3"/>
      </w:pPr>
      <w:r>
        <w:t xml:space="preserve">Prevent program execution (CM-7(2))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prevents program execution in accordance with</w:t>
      </w:r>
      <w:r>
        <w:t xml:space="preserve"> </w:t>
      </w:r>
      <w:r>
        <w:rPr>
          <w:rStyle w:val="Fill-in"/>
        </w:rPr>
        <w:t xml:space="preserve">[Select one or more: [Assignment: organization-defined policies, rules of behavior, and/or access agreements regarding software program usage and restrictions]; rules authorizing the terms and conditions of software program usage. Typical: the software rules in this policy, the rules of behavior and the access agreements]</w:t>
      </w:r>
      <w:r>
        <w:t xml:space="preserve">. (CM-7(2))</w:t>
      </w:r>
    </w:p>
    <w:bookmarkEnd w:id="33"/>
    <w:bookmarkStart w:id="34" w:name="Xb02fb18bf80df920007aab8de3d3c20942da66c"/>
    <w:p>
      <w:pPr>
        <w:pStyle w:val="Heading3"/>
      </w:pPr>
      <w:r>
        <w:t xml:space="preserve">Authorized software: allow by exception (CM-7(5))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</w:t>
      </w:r>
      <w:r>
        <w:t xml:space="preserve"> </w:t>
      </w:r>
      <w:r>
        <w:rPr>
          <w:rStyle w:val="Fill-in"/>
        </w:rPr>
        <w:t xml:space="preserve">[Fill in: software programs authorized to execute on the system. Typical: the software on the approved software list for the system]</w:t>
      </w:r>
      <w:r>
        <w:t xml:space="preserve"> </w:t>
      </w:r>
      <w:r>
        <w:t xml:space="preserve">as the software programs authorized to execute on the system. (CM-7(5)(a))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 deny-all, permit-by-exception policy to allow only authorized software programs to execute. (CM-7(5)(b))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list of authorized software programs</w:t>
      </w:r>
      <w:r>
        <w:t xml:space="preserve"> </w:t>
      </w:r>
      <w:r>
        <w:rPr>
          <w:rStyle w:val="Fill-in"/>
        </w:rPr>
        <w:t xml:space="preserve">[Fill in: frequency at which to review and update the list of authorized software programs. Typical: at least quarterly]</w:t>
      </w:r>
      <w:r>
        <w:t xml:space="preserve">. (CM-7(5)(c))</w:t>
      </w:r>
    </w:p>
    <w:bookmarkEnd w:id="34"/>
    <w:bookmarkStart w:id="35" w:name="system-component-inventory-cm-8"/>
    <w:p>
      <w:pPr>
        <w:pStyle w:val="Heading3"/>
      </w:pPr>
      <w:r>
        <w:t xml:space="preserve">System component inventory (CM-8)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and document an inventory of system components that accurately reflects the system and includes all its components. (CM-8a.1, a.2)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has no duplicate accounting of components and no components assigned to another system. (CM-8a.3)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is at the level of granularity needed for tracking and reporting. (CM-8a.4)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inventory includes</w:t>
      </w:r>
      <w:r>
        <w:t xml:space="preserve"> </w:t>
      </w:r>
      <w:r>
        <w:rPr>
          <w:rStyle w:val="Fill-in"/>
        </w:rPr>
        <w:t xml:space="preserve">[Fill in: information deemed necessary to achieve effective system component accountability. Typical: name, type, manufacturer and model, serial number or asset tag, software version, location, network address, owner and administrator]</w:t>
      </w:r>
      <w:r>
        <w:t xml:space="preserve"> </w:t>
      </w:r>
      <w:r>
        <w:t xml:space="preserve">for each component. (CM-8a.5)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inventory</w:t>
      </w:r>
      <w:r>
        <w:t xml:space="preserve"> </w:t>
      </w:r>
      <w:r>
        <w:rPr>
          <w:rStyle w:val="Fill-in"/>
        </w:rPr>
        <w:t xml:space="preserve">[Fill in: frequency at which to review and update the system component inventory. Typical: at least quarterly]</w:t>
      </w:r>
      <w:r>
        <w:t xml:space="preserve">. (CM-8b)</w:t>
      </w:r>
    </w:p>
    <w:bookmarkEnd w:id="35"/>
    <w:bookmarkStart w:id="36" w:name="X037f6ebdc983fc188696a0aa778f294d1911207"/>
    <w:p>
      <w:pPr>
        <w:pStyle w:val="Heading3"/>
      </w:pPr>
      <w:r>
        <w:t xml:space="preserve">Updates during installation and removal (CM-8(1))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component inventory as part of component installations, removals and system updates. (CM-8(1))</w:t>
      </w:r>
    </w:p>
    <w:bookmarkEnd w:id="36"/>
    <w:bookmarkStart w:id="37" w:name="X306db1c42e7be1665ec1cbf062cc9177c5bf598"/>
    <w:p>
      <w:pPr>
        <w:pStyle w:val="Heading3"/>
      </w:pPr>
      <w:r>
        <w:t xml:space="preserve">Automated unauthorized component detection (CM-8(3))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detect the presence of unauthorized hardware, software and firmware components using</w:t>
      </w:r>
      <w:r>
        <w:t xml:space="preserve"> </w:t>
      </w:r>
      <w:r>
        <w:rPr>
          <w:rStyle w:val="Fill-in"/>
        </w:rPr>
        <w:t xml:space="preserve">[Fill in: automated mechanisms. Typical: network access control, asset discovery scans and endpoint management tools]</w:t>
      </w:r>
      <w:r>
        <w:t xml:space="preserve"> </w:t>
      </w:r>
      <w:r>
        <w:rPr>
          <w:rStyle w:val="Fill-in"/>
        </w:rPr>
        <w:t xml:space="preserve">[Fill in: frequency at which automated mechanisms are used to detect the presence of unauthorized system components within the system. Typical: continuously, and at least weekly by scan]</w:t>
      </w:r>
      <w:r>
        <w:t xml:space="preserve">. (CM-8(3)(a))</w:t>
      </w:r>
    </w:p>
    <w:p>
      <w:pPr>
        <w:pStyle w:val="Compact"/>
        <w:numPr>
          <w:ilvl w:val="0"/>
          <w:numId w:val="1021"/>
        </w:numPr>
      </w:pPr>
      <w:r>
        <w:t xml:space="preserve">When unauthorized components are detected,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</w:t>
      </w:r>
      <w:r>
        <w:t xml:space="preserve"> </w:t>
      </w:r>
      <w:r>
        <w:rPr>
          <w:rStyle w:val="Fill-in"/>
        </w:rPr>
        <w:t xml:space="preserve">[Select one or more: disable network access by unauthorized components; isolate unauthorized components; notify [Assignment: organization-defined personnel or roles]. Typical: disable network access by unauthorized components, and notify the security operations team]</w:t>
      </w:r>
      <w:r>
        <w:t xml:space="preserve">. (CM-8(3)(b))</w:t>
      </w:r>
    </w:p>
    <w:bookmarkEnd w:id="37"/>
    <w:bookmarkStart w:id="38" w:name="configuration-management-plan-cm-9"/>
    <w:p>
      <w:pPr>
        <w:pStyle w:val="Heading3"/>
      </w:pPr>
      <w:r>
        <w:t xml:space="preserve">Configuration management plan (CM-9)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develop, document and implement a configuration management plan for the system that addresses roles, responsibilities, and configuration management processes and procedures. (CM-9a)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plan establishes a process for identifying configuration items throughout the system development life cycle and for managing their configuration. (CM-9b)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plan defines the configuration items for the system and places them under configuration management. (CM-9c)</w:t>
      </w:r>
    </w:p>
    <w:p>
      <w:pPr>
        <w:pStyle w:val="Compact"/>
        <w:numPr>
          <w:ilvl w:val="0"/>
          <w:numId w:val="1022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to review and approve the configuration management plan. Typical: the system owner and the Chief Information Security Officer]</w:t>
      </w:r>
      <w:r>
        <w:t xml:space="preserve">. (CM-9d)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 from unauthorized disclosure and modification. (CM-9e)</w:t>
      </w:r>
    </w:p>
    <w:bookmarkEnd w:id="38"/>
    <w:bookmarkStart w:id="39" w:name="software-usage-restrictions-cm-10"/>
    <w:p>
      <w:pPr>
        <w:pStyle w:val="Heading3"/>
      </w:pPr>
      <w:r>
        <w:t xml:space="preserve">Software usage restrictions (CM-10)</w:t>
      </w:r>
    </w:p>
    <w:p>
      <w:pPr>
        <w:pStyle w:val="Compact"/>
        <w:numPr>
          <w:ilvl w:val="0"/>
          <w:numId w:val="1023"/>
        </w:numPr>
      </w:pPr>
      <w:r>
        <w:t xml:space="preserve">Users shall use software and its documentation in accordance with contract agreements and copyright laws. (CM-10a)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track the use of software and documentation protected by quantity licenses to control copying and distribution. (CM-10b)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control and document the use of peer-to-peer file sharing technology so that it is not used for unauthorized distribution, display, performance or reproduction of copyrighted work. (CM-10c)</w:t>
      </w:r>
    </w:p>
    <w:bookmarkEnd w:id="39"/>
    <w:bookmarkStart w:id="40" w:name="user-installed-software-cm-11"/>
    <w:p>
      <w:pPr>
        <w:pStyle w:val="Heading3"/>
      </w:pPr>
      <w:r>
        <w:t xml:space="preserve">User-installed software (CM-11)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the following rules for software installation by users:</w:t>
      </w:r>
      <w:r>
        <w:t xml:space="preserve"> </w:t>
      </w:r>
      <w:r>
        <w:rPr>
          <w:rStyle w:val="Fill-in"/>
        </w:rPr>
        <w:t xml:space="preserve">[Fill in: policies governing the installation of software by users. Typical: users may install only software from the organization’s approved software catalog; all other installation requires approval by the system owner]</w:t>
      </w:r>
      <w:r>
        <w:t xml:space="preserve">. (CM-11a)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enforce those rules through</w:t>
      </w:r>
      <w:r>
        <w:t xml:space="preserve"> </w:t>
      </w:r>
      <w:r>
        <w:rPr>
          <w:rStyle w:val="Fill-in"/>
        </w:rPr>
        <w:t xml:space="preserve">[Fill in: methods used to enforce software installation policies. Typical: removing local administrator rights and using an application allow list]</w:t>
      </w:r>
      <w:r>
        <w:t xml:space="preserve">. (CM-11b)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compliance with those rules</w:t>
      </w:r>
      <w:r>
        <w:t xml:space="preserve"> </w:t>
      </w:r>
      <w:r>
        <w:rPr>
          <w:rStyle w:val="Fill-in"/>
        </w:rPr>
        <w:t xml:space="preserve">[Fill in: frequency with which to monitor compliance. Typical: at least monthly]</w:t>
      </w:r>
      <w:r>
        <w:t xml:space="preserve">. (CM-11c)</w:t>
      </w:r>
    </w:p>
    <w:bookmarkEnd w:id="40"/>
    <w:bookmarkStart w:id="41" w:name="information-location-cm-12"/>
    <w:p>
      <w:pPr>
        <w:pStyle w:val="Heading3"/>
      </w:pPr>
      <w:r>
        <w:t xml:space="preserve">Information location (CM-12)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 and document the location of</w:t>
      </w:r>
      <w:r>
        <w:t xml:space="preserve"> </w:t>
      </w:r>
      <w:r>
        <w:rPr>
          <w:rStyle w:val="Fill-in"/>
        </w:rPr>
        <w:t xml:space="preserve">[Fill in: information for which the location is to be identified and documented. Typical: the information types listed in the system security plan]</w:t>
      </w:r>
      <w:r>
        <w:t xml:space="preserve"> </w:t>
      </w:r>
      <w:r>
        <w:t xml:space="preserve">and the specific components on which it is processed and stored. (CM-12a)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 and document the users who have access to the system and components where that information is processed and stored. (CM-12b)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changes to the location where that information is processed and stored. (CM-12c)</w:t>
      </w:r>
    </w:p>
    <w:bookmarkEnd w:id="41"/>
    <w:bookmarkStart w:id="42" w:name="Xe6362046de8360729079cc0627d549a80d3cf5e"/>
    <w:p>
      <w:pPr>
        <w:pStyle w:val="Heading3"/>
      </w:pPr>
      <w:r>
        <w:t xml:space="preserve">Automated tools to support information location (CM-12(1))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automated tools to identify</w:t>
      </w:r>
      <w:r>
        <w:t xml:space="preserve"> </w:t>
      </w:r>
      <w:r>
        <w:rPr>
          <w:rStyle w:val="Fill-in"/>
        </w:rPr>
        <w:t xml:space="preserve">[Fill in: information to be protected is defined by information type. Typical: personal information and other sensitive information types listed in the system security plan]</w:t>
      </w:r>
      <w:r>
        <w:t xml:space="preserve"> </w:t>
      </w:r>
      <w:r>
        <w:t xml:space="preserve">on</w:t>
      </w:r>
      <w:r>
        <w:t xml:space="preserve"> </w:t>
      </w:r>
      <w:r>
        <w:rPr>
          <w:rStyle w:val="Fill-in"/>
        </w:rPr>
        <w:t xml:space="preserve">[Fill in: system components where the information is located. Typical: file shares, databases, cloud storage and endpoints]</w:t>
      </w:r>
      <w:r>
        <w:t xml:space="preserve"> </w:t>
      </w:r>
      <w:r>
        <w:t xml:space="preserve">to confirm controls are in place to protect organizational information and individual privacy. (CM-12(1))</w:t>
      </w:r>
    </w:p>
    <w:bookmarkEnd w:id="42"/>
    <w:bookmarkEnd w:id="43"/>
    <w:bookmarkStart w:id="47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configuration management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(CM-1c.1)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configuration management procedures to be reviewed and updated. Typical: the same events as the policy, and changes to the systems, tools or services the procedures describe]</w:t>
      </w:r>
      <w:r>
        <w:t xml:space="preserve">. (CM-1c.2)</w:t>
      </w:r>
    </w:p>
    <w:bookmarkStart w:id="46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44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45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28"/>
        </w:numPr>
      </w:pPr>
      <w:r>
        <w:t xml:space="preserve">Where the agency’s organization-wide policy sets a value for a parameter in this policy, each system shall use that value or a stricter one. (CM-1a.1(b))</w:t>
      </w:r>
    </w:p>
    <w:bookmarkEnd w:id="46"/>
    <w:bookmarkEnd w:id="47"/>
    <w:bookmarkEnd w:id="48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Configuration Management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9" Target="https://csrc.nist.gov/pubs/sp/800/70/r5/final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44" Target="https://uscode.house.gov/view.xhtml?req=granuleid:USC-prelim-title44-section3554&amp;num=0&amp;edition=prelim" TargetMode="External" /><Relationship Type="http://schemas.openxmlformats.org/officeDocument/2006/relationships/hyperlink" Id="rId45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9" Target="https://csrc.nist.gov/pubs/sp/800/70/r5/final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44" Target="https://uscode.house.gov/view.xhtml?req=granuleid:USC-prelim-title44-section3554&amp;num=0&amp;edition=prelim" TargetMode="External" /><Relationship Type="http://schemas.openxmlformats.org/officeDocument/2006/relationships/hyperlink" Id="rId45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