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contingency-planning-policy"/>
    <w:p>
      <w:pPr>
        <w:pStyle w:val="Heading1"/>
      </w:pPr>
      <w:r>
        <w:t xml:space="preserve">Contingency Planning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Low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https://kston83.github.io/nist-guide/templates/policies/cp/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Contingency Planning, and who is accountable for meeting those requirements. (CP-1a.1(a))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(CP-1a.1(a))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(CP-1a.1(a))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contingency planning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(CP-1b)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(CP-1a.1(a))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(CP-1a.1(a))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(CP-1a.1(a))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(CP-1a.1(a))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(CP-1a.1(b))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(CP-1a.1(a))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(CP-1a.1(a))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(CP-1a.1(a))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contingency planning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(CP-1a.2)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contingency planning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contingency planning policy is to be disseminated. Typical: everyone within its scope, through the policy library]</w:t>
      </w:r>
      <w:r>
        <w:t xml:space="preserve">. (CP-1a)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contingency planning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contingency planning procedures are to be disseminated. Typical: the people who carry them out, and the system owners]</w:t>
      </w:r>
      <w:r>
        <w:t xml:space="preserve">. (CP-1a)</w:t>
      </w:r>
    </w:p>
    <w:bookmarkEnd w:id="18"/>
    <w:bookmarkStart w:id="24" w:name="policy-statements"/>
    <w:p>
      <w:pPr>
        <w:pStyle w:val="Heading2"/>
      </w:pPr>
      <w:r>
        <w:t xml:space="preserve">Policy statements</w:t>
      </w:r>
    </w:p>
    <w:bookmarkStart w:id="19" w:name="contingency-plan-cp-2"/>
    <w:p>
      <w:pPr>
        <w:pStyle w:val="Heading3"/>
      </w:pPr>
      <w:r>
        <w:t xml:space="preserve">Contingency plan (CP-2)</w:t>
      </w:r>
    </w:p>
    <w:p>
      <w:pPr>
        <w:pStyle w:val="Compact"/>
        <w:numPr>
          <w:ilvl w:val="0"/>
          <w:numId w:val="1004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 contingency plan for the system that identifies essential mission and business functions and the contingency requirements that go with them. (CP-2a.1)</w:t>
      </w:r>
    </w:p>
    <w:p>
      <w:pPr>
        <w:pStyle w:val="Compact"/>
        <w:numPr>
          <w:ilvl w:val="0"/>
          <w:numId w:val="1004"/>
        </w:numPr>
      </w:pPr>
      <w:r>
        <w:t xml:space="preserve">The contingency plan shall provide recovery objectives, restoration priorities and metrics. (CP-2a.2)</w:t>
      </w:r>
    </w:p>
    <w:p>
      <w:pPr>
        <w:pStyle w:val="Compact"/>
        <w:numPr>
          <w:ilvl w:val="0"/>
          <w:numId w:val="1004"/>
        </w:numPr>
      </w:pPr>
      <w:r>
        <w:t xml:space="preserve">The contingency plan shall set out contingency roles and responsibilities, and the assigned individuals with their contact information. (CP-2a.3)</w:t>
      </w:r>
    </w:p>
    <w:p>
      <w:pPr>
        <w:pStyle w:val="Compact"/>
        <w:numPr>
          <w:ilvl w:val="0"/>
          <w:numId w:val="1004"/>
        </w:numPr>
      </w:pPr>
      <w:r>
        <w:t xml:space="preserve">The contingency plan shall address maintaining essential mission and business functions despite a system disruption, compromise or failure. (CP-2a.4)</w:t>
      </w:r>
    </w:p>
    <w:p>
      <w:pPr>
        <w:pStyle w:val="Compact"/>
        <w:numPr>
          <w:ilvl w:val="0"/>
          <w:numId w:val="1004"/>
        </w:numPr>
      </w:pPr>
      <w:r>
        <w:t xml:space="preserve">The contingency plan shall address eventual, full system restoration without deterioration of the controls originally planned and implemented. (CP-2a.5)</w:t>
      </w:r>
    </w:p>
    <w:p>
      <w:pPr>
        <w:pStyle w:val="Compact"/>
        <w:numPr>
          <w:ilvl w:val="0"/>
          <w:numId w:val="1004"/>
        </w:numPr>
      </w:pPr>
      <w:r>
        <w:t xml:space="preserve">The contingency plan shall address the sharing of contingency information. (CP-2a.6)</w:t>
      </w:r>
    </w:p>
    <w:p>
      <w:pPr>
        <w:pStyle w:val="Compact"/>
        <w:numPr>
          <w:ilvl w:val="0"/>
          <w:numId w:val="1004"/>
        </w:numPr>
      </w:pPr>
      <w:r>
        <w:t xml:space="preserve">The contingency plan shall be reviewed by</w:t>
      </w:r>
      <w:r>
        <w:t xml:space="preserve"> </w:t>
      </w:r>
      <w:r>
        <w:rPr>
          <w:rStyle w:val="Fill-in"/>
        </w:rPr>
        <w:t xml:space="preserve">[Fill in: personnel or roles to review a contingency plan. Typical: the system owner and the system security officer]</w:t>
      </w:r>
      <w:r>
        <w:t xml:space="preserve"> </w:t>
      </w:r>
      <w:r>
        <w:t xml:space="preserve">and approved by</w:t>
      </w:r>
      <w:r>
        <w:t xml:space="preserve"> </w:t>
      </w:r>
      <w:r>
        <w:rPr>
          <w:rStyle w:val="Fill-in"/>
        </w:rPr>
        <w:t xml:space="preserve">[Fill in: personnel or roles to approve a contingency plan. Typical: the authorizing official, or the business owner the authorizing official names]</w:t>
      </w:r>
      <w:r>
        <w:t xml:space="preserve">. (CP-2a.7)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distribute copies of the contingency plan to</w:t>
      </w:r>
      <w:r>
        <w:t xml:space="preserve"> </w:t>
      </w:r>
      <w:r>
        <w:rPr>
          <w:rStyle w:val="Fill-in"/>
        </w:rPr>
        <w:t xml:space="preserve">[Fill in: key contingency personnel (identified by name and/or by role) to whom copies of the contingency plan are distributed. Typical: the contingency team members, by role]</w:t>
      </w:r>
      <w:r>
        <w:t xml:space="preserve"> </w:t>
      </w:r>
      <w:r>
        <w:t xml:space="preserve">and to</w:t>
      </w:r>
      <w:r>
        <w:t xml:space="preserve"> </w:t>
      </w:r>
      <w:r>
        <w:rPr>
          <w:rStyle w:val="Fill-in"/>
        </w:rPr>
        <w:t xml:space="preserve">[Fill in: key contingency organizational elements to which copies of the contingency plan are distributed. Typical: the operations, facilities and communications functions]</w:t>
      </w:r>
      <w:r>
        <w:t xml:space="preserve">. (CP-2b)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coordinate contingency planning activities with incident handling activities. (CP-2c)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the contingency plan</w:t>
      </w:r>
      <w:r>
        <w:t xml:space="preserve"> </w:t>
      </w:r>
      <w:r>
        <w:rPr>
          <w:rStyle w:val="Fill-in"/>
        </w:rPr>
        <w:t xml:space="preserve">[Fill in: frequency of contingency plan review. Typical: annually]</w:t>
      </w:r>
      <w:r>
        <w:t xml:space="preserve">. (CP-2d)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update the contingency plan to address changes to the organization, the system or its environment of operation, and problems found when the plan is carried out or tested. (CP-2e)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communicate contingency plan changes to</w:t>
      </w:r>
      <w:r>
        <w:t xml:space="preserve"> </w:t>
      </w:r>
      <w:r>
        <w:rPr>
          <w:rStyle w:val="Fill-in"/>
        </w:rPr>
        <w:t xml:space="preserve">[Fill in: key contingency personnel (identified by name and/or by role) to communicate changes to. Typical: the contingency team members, by role]</w:t>
      </w:r>
      <w:r>
        <w:t xml:space="preserve"> </w:t>
      </w:r>
      <w:r>
        <w:t xml:space="preserve">and to</w:t>
      </w:r>
      <w:r>
        <w:t xml:space="preserve"> </w:t>
      </w:r>
      <w:r>
        <w:rPr>
          <w:rStyle w:val="Fill-in"/>
        </w:rPr>
        <w:t xml:space="preserve">[Fill in: key contingency organizational elements to communicate changes to. Typical: the operations, facilities and communications functions]</w:t>
      </w:r>
      <w:r>
        <w:t xml:space="preserve">. (CP-2f)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incorporate lessons learned from contingency plan testing, training and actual contingency activities into contingency testing and training. (CP-2g)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the contingency plan from unauthorized disclosure and modification. (CP-2h)</w:t>
      </w:r>
    </w:p>
    <w:bookmarkEnd w:id="19"/>
    <w:bookmarkStart w:id="20" w:name="contingency-training-cp-3"/>
    <w:p>
      <w:pPr>
        <w:pStyle w:val="Heading3"/>
      </w:pPr>
      <w:r>
        <w:t xml:space="preserve">Contingency training (CP-3)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provide contingency training, consistent with assigned roles and responsibilities, to system users within</w:t>
      </w:r>
      <w:r>
        <w:t xml:space="preserve"> </w:t>
      </w:r>
      <w:r>
        <w:rPr>
          <w:rStyle w:val="Fill-in"/>
        </w:rPr>
        <w:t xml:space="preserve">[Fill in: the time period within which to provide contingency training after assuming a contingency role or responsibility. Typical: 30 days]</w:t>
      </w:r>
      <w:r>
        <w:t xml:space="preserve"> </w:t>
      </w:r>
      <w:r>
        <w:t xml:space="preserve">of their assuming a contingency role or responsibility. (CP-3a.1)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provide that training when system changes require it. (CP-3a.2)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provide that training</w:t>
      </w:r>
      <w:r>
        <w:t xml:space="preserve"> </w:t>
      </w:r>
      <w:r>
        <w:rPr>
          <w:rStyle w:val="Fill-in"/>
        </w:rPr>
        <w:t xml:space="preserve">[Fill in: frequency at which to provide training to system users with a contingency role or responsibility. Typical: annually]</w:t>
      </w:r>
      <w:r>
        <w:t xml:space="preserve"> </w:t>
      </w:r>
      <w:r>
        <w:t xml:space="preserve">thereafter. (CP-3a.3)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contingency training content</w:t>
      </w:r>
      <w:r>
        <w:t xml:space="preserve"> </w:t>
      </w:r>
      <w:r>
        <w:rPr>
          <w:rStyle w:val="Fill-in"/>
        </w:rPr>
        <w:t xml:space="preserve">[Fill in: frequency at which to review and update contingency training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necessitating review and update of contingency training. Typical: a change to the contingency plan, and lessons learned from a test or an actual contingency event]</w:t>
      </w:r>
      <w:r>
        <w:t xml:space="preserve">. (CP-3b)</w:t>
      </w:r>
    </w:p>
    <w:bookmarkEnd w:id="20"/>
    <w:bookmarkStart w:id="21" w:name="contingency-plan-testing-cp-4"/>
    <w:p>
      <w:pPr>
        <w:pStyle w:val="Heading3"/>
      </w:pPr>
      <w:r>
        <w:t xml:space="preserve">Contingency plan testing (CP-4)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test the contingency plan</w:t>
      </w:r>
      <w:r>
        <w:t xml:space="preserve"> </w:t>
      </w:r>
      <w:r>
        <w:rPr>
          <w:rStyle w:val="Fill-in"/>
        </w:rPr>
        <w:t xml:space="preserve">[Fill in: frequency of testing the contingency plan for the system. Typical: annually]</w:t>
      </w:r>
      <w:r>
        <w:t xml:space="preserve">, using</w:t>
      </w:r>
      <w:r>
        <w:t xml:space="preserve"> </w:t>
      </w:r>
      <w:r>
        <w:rPr>
          <w:rStyle w:val="Fill-in"/>
        </w:rPr>
        <w:t xml:space="preserve">[Fill in: tests for determining the effectiveness of the contingency plan. Typical: a functional test that restores the system, or a representative part of it, from backup]</w:t>
      </w:r>
      <w:r>
        <w:t xml:space="preserve"> </w:t>
      </w:r>
      <w:r>
        <w:t xml:space="preserve">to determine the plan’s effectiveness and</w:t>
      </w:r>
      <w:r>
        <w:t xml:space="preserve"> </w:t>
      </w:r>
      <w:r>
        <w:rPr>
          <w:rStyle w:val="Fill-in"/>
        </w:rPr>
        <w:t xml:space="preserve">[Fill in: tests for determining readiness to execute the contingency plan. Typical: a tabletop exercise that walks the contingency team through the plan]</w:t>
      </w:r>
      <w:r>
        <w:t xml:space="preserve"> </w:t>
      </w:r>
      <w:r>
        <w:t xml:space="preserve">to determine readiness to execute it. (CP-4a)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the contingency plan test results. (CP-4b)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initiate corrective actions where the results show they are needed, and track them in the plan of action and milestones. (CP-4c)</w:t>
      </w:r>
    </w:p>
    <w:bookmarkEnd w:id="21"/>
    <w:bookmarkStart w:id="22" w:name="system-backup-cp-9"/>
    <w:p>
      <w:pPr>
        <w:pStyle w:val="Heading3"/>
      </w:pPr>
      <w:r>
        <w:t xml:space="preserve">System backup (CP-9)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backups of user-level information in</w:t>
      </w:r>
      <w:r>
        <w:t xml:space="preserve"> </w:t>
      </w:r>
      <w:r>
        <w:rPr>
          <w:rStyle w:val="Fill-in"/>
        </w:rPr>
        <w:t xml:space="preserve">[Fill in: system components for which to conduct backups of user-level information. Typical: all servers and cloud storage that hold user data]</w:t>
      </w:r>
      <w:r>
        <w:t xml:space="preserve"> </w:t>
      </w:r>
      <w:r>
        <w:t xml:space="preserve">are made</w:t>
      </w:r>
      <w:r>
        <w:t xml:space="preserve"> </w:t>
      </w:r>
      <w:r>
        <w:rPr>
          <w:rStyle w:val="Fill-in"/>
        </w:rPr>
        <w:t xml:space="preserve">[Fill in: frequency at which to conduct backups of user-level information consistent with recovery time and recovery point objectives. Typical: daily incremental and weekly full, or more often where the recovery point objective requires it]</w:t>
      </w:r>
      <w:r>
        <w:t xml:space="preserve">. (CP-9a)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backups of system-level information are made</w:t>
      </w:r>
      <w:r>
        <w:t xml:space="preserve"> </w:t>
      </w:r>
      <w:r>
        <w:rPr>
          <w:rStyle w:val="Fill-in"/>
        </w:rPr>
        <w:t xml:space="preserve">[Fill in: frequency at which to conduct backups of system-level information consistent with recovery time and recovery point objectives. Typical: daily incremental and weekly full, or more often where the recovery point objective requires it]</w:t>
      </w:r>
      <w:r>
        <w:t xml:space="preserve">. (CP-9b)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backups of system documentation, including security- and privacy-related documentation, are made</w:t>
      </w:r>
      <w:r>
        <w:t xml:space="preserve"> </w:t>
      </w:r>
      <w:r>
        <w:rPr>
          <w:rStyle w:val="Fill-in"/>
        </w:rPr>
        <w:t xml:space="preserve">[Fill in: frequency at which to conduct backups of system documentation consistent with recovery time and recovery point objectives. Typical: on each change]</w:t>
      </w:r>
      <w:r>
        <w:t xml:space="preserve">. (CP-9c)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the confidentiality, integrity and availability of backup information. (CP-9d)</w:t>
      </w:r>
    </w:p>
    <w:bookmarkEnd w:id="22"/>
    <w:bookmarkStart w:id="23" w:name="system-recovery-and-reconstitution-cp-10"/>
    <w:p>
      <w:pPr>
        <w:pStyle w:val="Heading3"/>
      </w:pPr>
      <w:r>
        <w:t xml:space="preserve">System recovery and reconstitution (CP-10)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provide for the recovery of the system to a known state within</w:t>
      </w:r>
      <w:r>
        <w:t xml:space="preserve"> </w:t>
      </w:r>
      <w:r>
        <w:rPr>
          <w:rStyle w:val="Fill-in"/>
        </w:rPr>
        <w:t xml:space="preserve">[Fill in: time period consistent with recovery time and recovery point objectives for the recovery of the system. Typical: the recovery time objective set in the contingency plan from the business impact analysis]</w:t>
      </w:r>
      <w:r>
        <w:t xml:space="preserve"> </w:t>
      </w:r>
      <w:r>
        <w:t xml:space="preserve">after a disruption, compromise or failure. (CP-10)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provide for the reconstitution of the system to a known state within</w:t>
      </w:r>
      <w:r>
        <w:t xml:space="preserve"> </w:t>
      </w:r>
      <w:r>
        <w:rPr>
          <w:rStyle w:val="Fill-in"/>
        </w:rPr>
        <w:t xml:space="preserve">[Fill in: time period consistent with recovery time and recovery point objectives for the reconstitution of the system. Typical: the reconstitution time set in the contingency plan]</w:t>
      </w:r>
      <w:r>
        <w:t xml:space="preserve"> </w:t>
      </w:r>
      <w:r>
        <w:t xml:space="preserve">after a disruption, compromise or failure. (CP-10)</w:t>
      </w:r>
    </w:p>
    <w:bookmarkEnd w:id="23"/>
    <w:bookmarkEnd w:id="24"/>
    <w:bookmarkStart w:id="28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contingency planning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contingency planning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contingency planning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(CP-1c.1)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contingency planning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contingency planning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procedures to be reviewed and updated. Typical: the same events as the policy, and changes to the systems, tools or services the procedures describe]</w:t>
      </w:r>
      <w:r>
        <w:t xml:space="preserve">. (CP-1c.2)</w:t>
      </w:r>
    </w:p>
    <w:bookmarkStart w:id="27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5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6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0"/>
        </w:numPr>
      </w:pPr>
      <w:r>
        <w:t xml:space="preserve">Where the agency’s organization-wide policy sets a value for a parameter in this policy, each system shall use that value or a stricter one. (CP-1a.1(b))</w:t>
      </w:r>
    </w:p>
    <w:bookmarkEnd w:id="27"/>
    <w:bookmarkEnd w:id="28"/>
    <w:bookmarkEnd w:id="29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Contingency Planning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cp/" TargetMode="External" /><Relationship Type="http://schemas.openxmlformats.org/officeDocument/2006/relationships/hyperlink" Id="rId25" Target="https://uscode.house.gov/view.xhtml?req=granuleid:USC-prelim-title44-section3554&amp;num=0&amp;edition=prelim" TargetMode="External" /><Relationship Type="http://schemas.openxmlformats.org/officeDocument/2006/relationships/hyperlink" Id="rId26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cp/" TargetMode="External" /><Relationship Type="http://schemas.openxmlformats.org/officeDocument/2006/relationships/hyperlink" Id="rId25" Target="https://uscode.house.gov/view.xhtml?req=granuleid:USC-prelim-title44-section3554&amp;num=0&amp;edition=prelim" TargetMode="External" /><Relationship Type="http://schemas.openxmlformats.org/officeDocument/2006/relationships/hyperlink" Id="rId26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