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personnel-security-policy"/>
    <w:p>
      <w:pPr>
        <w:pStyle w:val="Heading1"/>
      </w:pPr>
      <w:r>
        <w:t xml:space="preserve">Personnel Security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https://kston83.github.io/nist-guide/templates/policies/ps/</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Personnel Security, and who is accountable for meeting those requirements. (PS-1a.1(a))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(PS-1a.1(a))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(PS-1a.1(a))</w:t>
      </w:r>
    </w:p>
    <w:p>
      <w:pPr>
        <w:pStyle w:val="Compact"/>
        <w:numPr>
          <w:ilvl w:val="0"/>
          <w:numId w:val="1001"/>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manage the development, documentation and dissemination of this policy and its procedures. (PS-1b)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(PS-1a.1(a))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(PS-1a.1(a))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(PS-1a.1(a))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(PS-1a.1(a))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(PS-1a.1(b))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(PS-1a.1(a))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(PS-1a.1(a))</w:t>
      </w:r>
    </w:p>
    <w:p>
      <w:pPr>
        <w:pStyle w:val="Compact"/>
        <w:numPr>
          <w:ilvl w:val="0"/>
          <w:numId w:val="1002"/>
        </w:numPr>
      </w:pPr>
      <w:r>
        <w:t xml:space="preserve">Violations of this policy shall be handled through the organization’s sanctions process. (PS-1a.1(a))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ensure that documented procedures exist to implement this policy and its associated controls. (PS-1a.2)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personnel security policy is to be disseminated. Typical: everyone within its scope, through the policy library]</w:t>
      </w:r>
      <w:r>
        <w:t xml:space="preserve">. (PS-1a)</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personnel security procedures are to be disseminated. Typical: the people who carry them out, and the system owners]</w:t>
      </w:r>
      <w:r>
        <w:t xml:space="preserve">. (PS-1a)</w:t>
      </w:r>
    </w:p>
    <w:bookmarkEnd w:id="18"/>
    <w:bookmarkStart w:id="35" w:name="policy-statements"/>
    <w:p>
      <w:pPr>
        <w:pStyle w:val="Heading2"/>
      </w:pPr>
      <w:r>
        <w:t xml:space="preserve">Policy statements</w:t>
      </w:r>
    </w:p>
    <w:bookmarkStart w:id="23" w:name="position-risk-designation-ps-2"/>
    <w:p>
      <w:pPr>
        <w:pStyle w:val="Heading3"/>
      </w:pPr>
      <w:r>
        <w:t xml:space="preserve">Position risk designation (PS-2)</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22" w:name="federal-systems"/>
    <w:p>
      <w:pPr>
        <w:pStyle w:val="Heading4"/>
      </w:pPr>
      <w:r>
        <w:t xml:space="preserve">Federal systems</w:t>
      </w:r>
    </w:p>
    <w:p>
      <w:pPr>
        <w:pStyle w:val="FirstParagraph"/>
      </w:pPr>
      <w:hyperlink r:id="rId19">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20">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21">
        <w:r>
          <w:rPr>
            <w:rStyle w:val="Hyperlink"/>
          </w:rPr>
          <w:t xml:space="preserve">Position Designation Tool</w:t>
        </w:r>
      </w:hyperlink>
      <w:r>
        <w:t xml:space="preserve"> </w:t>
      </w:r>
      <w:r>
        <w:t xml:space="preserve">for making these designations. Checked September 2026.</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22"/>
    <w:bookmarkEnd w:id="23"/>
    <w:bookmarkStart w:id="26" w:name="personnel-screening-ps-3"/>
    <w:p>
      <w:pPr>
        <w:pStyle w:val="Heading3"/>
      </w:pPr>
      <w:r>
        <w:t xml:space="preserve">Personnel screening (PS-3)</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25" w:name="federal-systems-1"/>
    <w:p>
      <w:pPr>
        <w:pStyle w:val="Heading4"/>
      </w:pPr>
      <w:r>
        <w:t xml:space="preserve">Federal systems</w:t>
      </w:r>
    </w:p>
    <w:p>
      <w:pPr>
        <w:pStyle w:val="FirstParagraph"/>
      </w:pPr>
      <w:hyperlink r:id="rId19">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24">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25"/>
    <w:bookmarkEnd w:id="26"/>
    <w:bookmarkStart w:id="28" w:name="personnel-termination-ps-4"/>
    <w:p>
      <w:pPr>
        <w:pStyle w:val="Heading3"/>
      </w:pPr>
      <w:r>
        <w:t xml:space="preserve">Personnel termination (PS-4)</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008"/>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008"/>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008"/>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008"/>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27" w:name="federal-systems-2"/>
    <w:p>
      <w:pPr>
        <w:pStyle w:val="Heading4"/>
      </w:pPr>
      <w:r>
        <w:t xml:space="preserve">Federal systems</w:t>
      </w:r>
    </w:p>
    <w:p>
      <w:pPr>
        <w:pStyle w:val="FirstParagraph"/>
      </w:pPr>
      <w:hyperlink r:id="rId24">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009"/>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27"/>
    <w:bookmarkEnd w:id="28"/>
    <w:bookmarkStart w:id="29" w:name="automated-actions-ps-42"/>
    <w:p>
      <w:pPr>
        <w:pStyle w:val="Heading3"/>
      </w:pPr>
      <w:r>
        <w:t xml:space="preserve">Automated actions (PS-4(2))</w:t>
      </w:r>
    </w:p>
    <w:p>
      <w:pPr>
        <w:pStyle w:val="Compact"/>
        <w:numPr>
          <w:ilvl w:val="0"/>
          <w:numId w:val="1010"/>
        </w:numPr>
      </w:pPr>
      <w:r>
        <w:t xml:space="preserve">The</w:t>
      </w:r>
      <w:r>
        <w:t xml:space="preserve"> </w:t>
      </w:r>
      <w:r>
        <w:rPr>
          <w:rStyle w:val="Fill-in"/>
        </w:rPr>
        <w:t xml:space="preserve">[System owner]</w:t>
      </w:r>
      <w:r>
        <w:t xml:space="preserve"> </w:t>
      </w:r>
      <w:r>
        <w:t xml:space="preserve">shall use</w:t>
      </w:r>
      <w:r>
        <w:t xml:space="preserve"> </w:t>
      </w:r>
      <w:r>
        <w:rPr>
          <w:rStyle w:val="Fill-in"/>
        </w:rPr>
        <w:t xml:space="preserve">[Fill in: automated mechanisms to notify personnel or roles of individual termination actions and/or to disable access to system resources. Typical: the identity governance system, triggered by the termination record in the human resources system]</w:t>
      </w:r>
      <w:r>
        <w:t xml:space="preserve"> </w:t>
      </w:r>
      <w:r>
        <w:t xml:space="preserve">to</w:t>
      </w:r>
      <w:r>
        <w:t xml:space="preserve"> </w:t>
      </w:r>
      <w:r>
        <w:rPr>
          <w:rStyle w:val="Fill-in"/>
        </w:rPr>
        <w:t xml:space="preserve">[Select one or more: notify [Assignment: organization-defined personnel or roles] of individual termination actions; disable access to system resources. Typical: notify the account managers and system owners of individual termination actions, and disable access to system resources]</w:t>
      </w:r>
      <w:r>
        <w:t xml:space="preserve">. (PS-4(2))</w:t>
      </w:r>
    </w:p>
    <w:bookmarkEnd w:id="29"/>
    <w:bookmarkStart w:id="30" w:name="personnel-transfer-ps-5"/>
    <w:p>
      <w:pPr>
        <w:pStyle w:val="Heading3"/>
      </w:pPr>
      <w:r>
        <w:t xml:space="preserve">Personnel transfer (PS-5)</w:t>
      </w:r>
    </w:p>
    <w:p>
      <w:pPr>
        <w:pStyle w:val="Compact"/>
        <w:numPr>
          <w:ilvl w:val="0"/>
          <w:numId w:val="1011"/>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011"/>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011"/>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011"/>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30"/>
    <w:bookmarkStart w:id="31" w:name="access-agreements-ps-6"/>
    <w:p>
      <w:pPr>
        <w:pStyle w:val="Heading3"/>
      </w:pPr>
      <w:r>
        <w:t xml:space="preserve">Access agreements (PS-6)</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012"/>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012"/>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012"/>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1"/>
    <w:bookmarkStart w:id="32" w:name="external-personnel-security-ps-7"/>
    <w:p>
      <w:pPr>
        <w:pStyle w:val="Heading3"/>
      </w:pPr>
      <w:r>
        <w:t xml:space="preserve">External personnel security (PS-7)</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2"/>
    <w:bookmarkStart w:id="33" w:name="personnel-sanctions-ps-8"/>
    <w:p>
      <w:pPr>
        <w:pStyle w:val="Heading3"/>
      </w:pPr>
      <w:r>
        <w:t xml:space="preserve">Personnel sanctions (PS-8)</w:t>
      </w:r>
    </w:p>
    <w:p>
      <w:pPr>
        <w:pStyle w:val="Compact"/>
        <w:numPr>
          <w:ilvl w:val="0"/>
          <w:numId w:val="1014"/>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014"/>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3"/>
    <w:bookmarkStart w:id="34" w:name="position-descriptions-ps-9"/>
    <w:p>
      <w:pPr>
        <w:pStyle w:val="Heading3"/>
      </w:pPr>
      <w:r>
        <w:t xml:space="preserve">Position descriptions (PS-9)</w:t>
      </w:r>
    </w:p>
    <w:p>
      <w:pPr>
        <w:pStyle w:val="Compact"/>
        <w:numPr>
          <w:ilvl w:val="0"/>
          <w:numId w:val="1015"/>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4"/>
    <w:bookmarkEnd w:id="35"/>
    <w:bookmarkStart w:id="39"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personnel security policy is reviewed and updated. Typical: annually]</w:t>
      </w:r>
      <w:r>
        <w:t xml:space="preserve"> </w:t>
      </w:r>
      <w:r>
        <w:t xml:space="preserve">and following</w:t>
      </w:r>
      <w:r>
        <w:t xml:space="preserve"> </w:t>
      </w:r>
      <w:r>
        <w:rPr>
          <w:rStyle w:val="Fill-in"/>
        </w:rPr>
        <w:t xml:space="preserve">[Fill in: events that would require the current personnel security policy to be reviewed and updated. Typical: assessment or audit findings, security incidents or breaches, and changes in applicable laws, executive orders, directives, regulations, policies, standards or guidelines]</w:t>
      </w:r>
      <w:r>
        <w:t xml:space="preserve">. (PS-1c.1)</w:t>
      </w:r>
    </w:p>
    <w:p>
      <w:pPr>
        <w:pStyle w:val="Compact"/>
        <w:numPr>
          <w:ilvl w:val="0"/>
          <w:numId w:val="1016"/>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personnel security procedures are reviewed and updated. Typical: annually]</w:t>
      </w:r>
      <w:r>
        <w:t xml:space="preserve"> </w:t>
      </w:r>
      <w:r>
        <w:t xml:space="preserve">and following</w:t>
      </w:r>
      <w:r>
        <w:t xml:space="preserve"> </w:t>
      </w:r>
      <w:r>
        <w:rPr>
          <w:rStyle w:val="Fill-in"/>
        </w:rPr>
        <w:t xml:space="preserve">[Fill in: events that would require the personnel security procedures to be reviewed and updated. Typical: the same events as the policy, and changes to the systems, tools or services the procedures describe]</w:t>
      </w:r>
      <w:r>
        <w:t xml:space="preserve">. (PS-1c.2)</w:t>
      </w:r>
    </w:p>
    <w:bookmarkStart w:id="38"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6">
        <w:r>
          <w:rPr>
            <w:rStyle w:val="Hyperlink"/>
          </w:rPr>
          <w:t xml:space="preserve">44 U.S.C. § 3554</w:t>
        </w:r>
      </w:hyperlink>
      <w:r>
        <w:t xml:space="preserve">, Federal agency responsibilities) and</w:t>
      </w:r>
      <w:r>
        <w:t xml:space="preserve"> </w:t>
      </w:r>
      <w:hyperlink r:id="rId37">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(PS-1a.1(b))</w:t>
      </w:r>
    </w:p>
    <w:bookmarkEnd w:id="38"/>
    <w:bookmarkEnd w:id="39"/>
    <w:bookmarkEnd w:id="4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Personnel Security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9" Target="https://kston83.github.io/nist-guide/templates/policies/ps/" TargetMode="External" /><Relationship Type="http://schemas.openxmlformats.org/officeDocument/2006/relationships/hyperlink" Id="rId36"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9" Target="https://kston83.github.io/nist-guide/templates/policies/ps/" TargetMode="External" /><Relationship Type="http://schemas.openxmlformats.org/officeDocument/2006/relationships/hyperlink" Id="rId36"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