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PS-1,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PS-1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osition-risk-designation-ps-2"/>
    <w:p>
      <w:pPr>
        <w:pStyle w:val="Heading3"/>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9" w:name="personnel-termination-ps-4"/>
    <w:p>
      <w:pPr>
        <w:pStyle w:val="Heading3"/>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7">
        <w:r>
          <w:rPr>
            <w:rStyle w:val="Hyperlink"/>
          </w:rPr>
          <w:t xml:space="preserve">onboarding, transfer and termination checklist</w:t>
        </w:r>
      </w:hyperlink>
      <w:r>
        <w:t xml:space="preserve"> </w:t>
      </w:r>
      <w:r>
        <w:t xml:space="preserve">lists each step with its owner.</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8"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8"/>
    <w:bookmarkEnd w:id="29"/>
    <w:bookmarkStart w:id="30" w:name="personnel-transfer-ps-5"/>
    <w:p>
      <w:pPr>
        <w:pStyle w:val="Heading3"/>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7">
        <w:r>
          <w:rPr>
            <w:rStyle w:val="Hyperlink"/>
          </w:rPr>
          <w:t xml:space="preserve">onboarding, transfer and termination checklist</w:t>
        </w:r>
      </w:hyperlink>
      <w:r>
        <w:t xml:space="preserve"> </w:t>
      </w:r>
      <w:r>
        <w:t xml:space="preserve">has a transfer section.</w:t>
      </w:r>
    </w:p>
    <w:p>
      <w:pPr>
        <w:pStyle w:val="Compact"/>
        <w:numPr>
          <w:ilvl w:val="0"/>
          <w:numId w:val="101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0"/>
    <w:bookmarkStart w:id="33" w:name="access-agreements-ps-6"/>
    <w:p>
      <w:pPr>
        <w:pStyle w:val="Heading3"/>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31">
        <w:r>
          <w:rPr>
            <w:rStyle w:val="Hyperlink"/>
          </w:rPr>
          <w:t xml:space="preserve">access agreement</w:t>
        </w:r>
      </w:hyperlink>
      <w:r>
        <w:t xml:space="preserve"> </w:t>
      </w:r>
      <w:r>
        <w:t xml:space="preserve">template covers nondisclosure and acceptable use, and takes in the</w:t>
      </w:r>
      <w:r>
        <w:t xml:space="preserve"> </w:t>
      </w:r>
      <w:hyperlink r:id="rId32">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3"/>
    <w:bookmarkStart w:id="34" w:name="external-personnel-security-ps-7"/>
    <w:p>
      <w:pPr>
        <w:pStyle w:val="Heading3"/>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4"/>
    <w:bookmarkStart w:id="35" w:name="personnel-sanctions-ps-8"/>
    <w:p>
      <w:pPr>
        <w:pStyle w:val="Heading3"/>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5"/>
    <w:bookmarkStart w:id="36" w:name="position-descriptions-ps-9"/>
    <w:p>
      <w:pPr>
        <w:pStyle w:val="Heading3"/>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6"/>
    <w:bookmarkEnd w:id="37"/>
    <w:bookmarkStart w:id="41"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40"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8">
        <w:r>
          <w:rPr>
            <w:rStyle w:val="Hyperlink"/>
          </w:rPr>
          <w:t xml:space="preserve">44 U.S.C. § 3554</w:t>
        </w:r>
      </w:hyperlink>
      <w:r>
        <w:t xml:space="preserve">, Federal agency responsibilities) and</w:t>
      </w:r>
      <w:r>
        <w:t xml:space="preserve"> </w:t>
      </w:r>
      <w:hyperlink r:id="rId39">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(PS-1a.1(b))</w:t>
      </w:r>
    </w:p>
    <w:bookmarkEnd w:id="40"/>
    <w:bookmarkEnd w:id="41"/>
    <w:bookmarkEnd w:id="4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1"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2"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1"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2"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