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personnel-security-policy"/>
    <w:p>
      <w:pPr>
        <w:pStyle w:val="Heading1"/>
      </w:pPr>
      <w:r>
        <w:t xml:space="preserve">Personnel Security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https://kston83.github.io/nist-guide/templates/policies/ps/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PS-1,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PS-1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Personnel Security, and who is accountable for meeting those requirements. (PS-1a.1(a))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(PS-1a.1(a))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(PS-1a.1(a))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(PS-1b)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(PS-1a.1(a))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(PS-1a.1(a))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(PS-1a.1(a))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(PS-1a.1(a))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(PS-1a.1(b))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(PS-1a.1(a))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(PS-1a.1(a))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(PS-1a.1(a))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(PS-1a.2)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personnel security policy is to be disseminated. Typical: everyone within its scope, through the policy library]</w:t>
      </w:r>
      <w:r>
        <w:t xml:space="preserve">. (PS-1a)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personnel security procedures are to be disseminated. Typical: the people who carry them out, and the system owners]</w:t>
      </w:r>
      <w:r>
        <w:t xml:space="preserve">. (PS-1a)</w:t>
      </w:r>
    </w:p>
    <w:bookmarkEnd w:id="18"/>
    <w:bookmarkStart w:id="22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21" w:name="access-agreements-ps-6"/>
    <w:p>
      <w:pPr>
        <w:pStyle w:val="Heading3"/>
      </w:pPr>
      <w:r>
        <w:t xml:space="preserve">Access agreements (PS-6)</w:t>
      </w:r>
    </w:p>
    <w:p>
      <w:pPr>
        <w:pStyle w:val="Guidance"/>
      </w:pPr>
      <w:r>
        <w:t xml:space="preserve">Access agreements include nondisclosure agreements, acceptable use agreements, rules of behavior and conflict-of-interest agreements (SP 800-53 PS-6 discussion). The</w:t>
      </w:r>
      <w:r>
        <w:t xml:space="preserve"> </w:t>
      </w:r>
      <w:hyperlink r:id="rId19">
        <w:r>
          <w:rPr>
            <w:rStyle w:val="Hyperlink"/>
          </w:rPr>
          <w:t xml:space="preserve">access agreement</w:t>
        </w:r>
      </w:hyperlink>
      <w:r>
        <w:t xml:space="preserve"> </w:t>
      </w:r>
      <w:r>
        <w:t xml:space="preserve">template covers nondisclosure and acceptable use, and takes in the</w:t>
      </w:r>
      <w:r>
        <w:t xml:space="preserve"> </w:t>
      </w:r>
      <w:hyperlink r:id="rId20">
        <w:r>
          <w:rPr>
            <w:rStyle w:val="Hyperlink"/>
          </w:rPr>
          <w:t xml:space="preserve">Rules of Behavior</w:t>
        </w:r>
      </w:hyperlink>
      <w:r>
        <w:t xml:space="preserve"> </w:t>
      </w:r>
      <w:r>
        <w:t xml:space="preserve">by reference; keeping both on the same annual cycle means one signature event a year. Electronic signatures are acceptable unless organizational policy prohibits them. PS-6 is also in the Privacy baseline.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develop and document access agreements for organizational systems. (PS-6a)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the access agreements</w:t>
      </w:r>
      <w:r>
        <w:t xml:space="preserve"> </w:t>
      </w:r>
      <w:r>
        <w:rPr>
          <w:rStyle w:val="Fill-in"/>
        </w:rPr>
        <w:t xml:space="preserve">[Fill in: the frequency at which to review and update access agreements. Typical: annually]</w:t>
      </w:r>
      <w:r>
        <w:t xml:space="preserve">. (PS-6b)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verify that each individual who requires access to organizational information and systems has signed the appropriate access agreements before granting access. (PS-6c.1)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verify that each individual re-signs the access agreements when they are updated, and</w:t>
      </w:r>
      <w:r>
        <w:t xml:space="preserve"> </w:t>
      </w:r>
      <w:r>
        <w:rPr>
          <w:rStyle w:val="Fill-in"/>
        </w:rPr>
        <w:t xml:space="preserve">[Fill in: the frequency at which to re-sign access agreements to maintain access to organizational information. Typical: annually]</w:t>
      </w:r>
      <w:r>
        <w:t xml:space="preserve">, to keep access to organizational systems. (PS-6c.2)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suspend the access of an individual who does not re-sign an updated access agreement until the individual signs it. (PS-6c.2)</w:t>
      </w:r>
    </w:p>
    <w:bookmarkEnd w:id="21"/>
    <w:bookmarkEnd w:id="22"/>
    <w:bookmarkStart w:id="26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personnel security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personnel security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(PS-1c.1)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personnel security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personnel security procedures to be reviewed and updated. Typical: the same events as the policy, and changes to the systems, tools or services the procedures describe]</w:t>
      </w:r>
      <w:r>
        <w:t xml:space="preserve">. (PS-1c.2)</w:t>
      </w:r>
    </w:p>
    <w:bookmarkStart w:id="25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3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4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06"/>
        </w:numPr>
      </w:pPr>
      <w:r>
        <w:t xml:space="preserve">Where the agency’s organization-wide policy sets a value for a parameter in this policy, each system shall use that value or a stricter one. (PS-1a.1(b))</w:t>
      </w:r>
    </w:p>
    <w:bookmarkEnd w:id="25"/>
    <w:bookmarkEnd w:id="26"/>
    <w:bookmarkEnd w:id="27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Personnel Security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9" Target="https://kston83.github.io/nist-guide/templates/forms/access-agreement/" TargetMode="External" /><Relationship Type="http://schemas.openxmlformats.org/officeDocument/2006/relationships/hyperlink" Id="rId20" Target="https://kston83.github.io/nist-guide/templates/forms/rules-of-behavior/" TargetMode="External" /><Relationship Type="http://schemas.openxmlformats.org/officeDocument/2006/relationships/hyperlink" Id="rId9" Target="https://kston83.github.io/nist-guide/templates/policies/ps/" TargetMode="External" /><Relationship Type="http://schemas.openxmlformats.org/officeDocument/2006/relationships/hyperlink" Id="rId23" Target="https://uscode.house.gov/view.xhtml?req=granuleid:USC-prelim-title44-section3554&amp;num=0&amp;edition=prelim" TargetMode="External" /><Relationship Type="http://schemas.openxmlformats.org/officeDocument/2006/relationships/hyperlink" Id="rId24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9" Target="https://kston83.github.io/nist-guide/templates/forms/access-agreement/" TargetMode="External" /><Relationship Type="http://schemas.openxmlformats.org/officeDocument/2006/relationships/hyperlink" Id="rId20" Target="https://kston83.github.io/nist-guide/templates/forms/rules-of-behavior/" TargetMode="External" /><Relationship Type="http://schemas.openxmlformats.org/officeDocument/2006/relationships/hyperlink" Id="rId9" Target="https://kston83.github.io/nist-guide/templates/policies/ps/" TargetMode="External" /><Relationship Type="http://schemas.openxmlformats.org/officeDocument/2006/relationships/hyperlink" Id="rId23" Target="https://uscode.house.gov/view.xhtml?req=granuleid:USC-prelim-title44-section3554&amp;num=0&amp;edition=prelim" TargetMode="External" /><Relationship Type="http://schemas.openxmlformats.org/officeDocument/2006/relationships/hyperlink" Id="rId24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