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38" w:name="policy-statements"/>
    <w:p>
      <w:pPr>
        <w:pStyle w:val="Heading2"/>
      </w:pPr>
      <w:r>
        <w:t xml:space="preserve">Policy statements</w:t>
      </w:r>
    </w:p>
    <w:bookmarkStart w:id="23" w:name="security-categorization-ra-2"/>
    <w:p>
      <w:pPr>
        <w:pStyle w:val="Heading3"/>
      </w:pPr>
      <w:r>
        <w:t xml:space="preserve">Security categorization (RA-2)</w:t>
      </w:r>
    </w:p>
    <w:p>
      <w:pPr>
        <w:pStyle w:val="Compact"/>
        <w:numPr>
          <w:ilvl w:val="0"/>
          <w:numId w:val="1004"/>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004"/>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2" w:name="federal-systems"/>
    <w:p>
      <w:pPr>
        <w:pStyle w:val="Heading4"/>
      </w:pPr>
      <w:r>
        <w:t xml:space="preserve">Federal systems</w:t>
      </w:r>
    </w:p>
    <w:p>
      <w:pPr>
        <w:pStyle w:val="FirstParagraph"/>
      </w:pPr>
      <w:r>
        <w:t xml:space="preserve">Federal systems categorize information and systems under</w:t>
      </w:r>
      <w:r>
        <w:t xml:space="preserve"> </w:t>
      </w:r>
      <w:hyperlink r:id="rId19">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0">
        <w:r>
          <w:rPr>
            <w:rStyle w:val="Hyperlink"/>
          </w:rPr>
          <w:t xml:space="preserve">NIST SP 800-60 Rev. 1</w:t>
        </w:r>
      </w:hyperlink>
      <w:r>
        <w:t xml:space="preserve"> </w:t>
      </w:r>
      <w:r>
        <w:t xml:space="preserve">(August 2008; Volume 2 lists the types). A</w:t>
      </w:r>
      <w:r>
        <w:t xml:space="preserve"> </w:t>
      </w:r>
      <w:hyperlink r:id="rId21">
        <w:r>
          <w:rPr>
            <w:rStyle w:val="Hyperlink"/>
          </w:rPr>
          <w:t xml:space="preserve">Rev. 2 initial working draft</w:t>
        </w:r>
      </w:hyperlink>
      <w:r>
        <w:t xml:space="preserve"> </w:t>
      </w:r>
      <w:r>
        <w:t xml:space="preserve">(January 2024) is not final,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005"/>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2"/>
    <w:bookmarkEnd w:id="23"/>
    <w:bookmarkStart w:id="24" w:name="risk-assessment-ra-3"/>
    <w:p>
      <w:pPr>
        <w:pStyle w:val="Heading3"/>
      </w:pPr>
      <w:r>
        <w:t xml:space="preserve">Risk assessment (RA-3)</w:t>
      </w:r>
    </w:p>
    <w:p>
      <w:pPr>
        <w:pStyle w:val="Compact"/>
        <w:numPr>
          <w:ilvl w:val="0"/>
          <w:numId w:val="1006"/>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6"/>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6"/>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6"/>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6"/>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4"/>
    <w:bookmarkStart w:id="25" w:name="supply-chain-risk-assessment-ra-31"/>
    <w:p>
      <w:pPr>
        <w:pStyle w:val="Heading3"/>
      </w:pPr>
      <w:r>
        <w:t xml:space="preserve">Supply chain risk assessment (RA-3(1))</w:t>
      </w:r>
    </w:p>
    <w:p>
      <w:pPr>
        <w:pStyle w:val="Compact"/>
        <w:numPr>
          <w:ilvl w:val="0"/>
          <w:numId w:val="1007"/>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007"/>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5"/>
    <w:bookmarkStart w:id="29" w:name="X31ac242ebdd864f1ae371123ffa1b593dcfd685"/>
    <w:p>
      <w:pPr>
        <w:pStyle w:val="Heading3"/>
      </w:pPr>
      <w:r>
        <w:t xml:space="preserve">Vulnerability monitoring and scanning (RA-5)</w:t>
      </w:r>
    </w:p>
    <w:p>
      <w:pPr>
        <w:pStyle w:val="Compact"/>
        <w:numPr>
          <w:ilvl w:val="0"/>
          <w:numId w:val="1008"/>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008"/>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008"/>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008"/>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28" w:name="federal-systems-1"/>
    <w:p>
      <w:pPr>
        <w:pStyle w:val="Heading4"/>
      </w:pPr>
      <w:r>
        <w:t xml:space="preserve">Federal systems</w:t>
      </w:r>
    </w:p>
    <w:p>
      <w:pPr>
        <w:pStyle w:val="FirstParagraph"/>
      </w:pPr>
      <w:r>
        <w:t xml:space="preserve">CISA binding operational directives set minimums for federal civilian agencies (as of September 2026).</w:t>
      </w:r>
      <w:r>
        <w:t xml:space="preserve"> </w:t>
      </w:r>
      <w:hyperlink r:id="rId26">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27">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009"/>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28"/>
    <w:bookmarkEnd w:id="29"/>
    <w:bookmarkStart w:id="30" w:name="Xfe0b4acf041bc64d1ef6c767f45e266c2b44842"/>
    <w:p>
      <w:pPr>
        <w:pStyle w:val="Heading3"/>
      </w:pPr>
      <w:r>
        <w:t xml:space="preserve">Update vulnerabilities to be scanned (RA-5(2))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0"/>
    <w:bookmarkStart w:id="31" w:name="discoverable-information-ra-54"/>
    <w:p>
      <w:pPr>
        <w:pStyle w:val="Heading3"/>
      </w:pPr>
      <w:r>
        <w:t xml:space="preserve">Discoverable information (RA-5(4))</w:t>
      </w:r>
    </w:p>
    <w:p>
      <w:pPr>
        <w:pStyle w:val="Compact"/>
        <w:numPr>
          <w:ilvl w:val="0"/>
          <w:numId w:val="1011"/>
        </w:numPr>
      </w:pPr>
      <w:r>
        <w:t xml:space="preserve">The</w:t>
      </w:r>
      <w:r>
        <w:t xml:space="preserve"> </w:t>
      </w:r>
      <w:r>
        <w:rPr>
          <w:rStyle w:val="Fill-in"/>
        </w:rPr>
        <w:t xml:space="preserve">[System owner]</w:t>
      </w:r>
      <w:r>
        <w:t xml:space="preserve"> </w:t>
      </w:r>
      <w:r>
        <w:t xml:space="preserve">shall determine what information about the system is discoverable. (RA-5(4))</w:t>
      </w:r>
    </w:p>
    <w:p>
      <w:pPr>
        <w:pStyle w:val="Compact"/>
        <w:numPr>
          <w:ilvl w:val="0"/>
          <w:numId w:val="1011"/>
        </w:numPr>
      </w:pPr>
      <w:r>
        <w:t xml:space="preserve">The</w:t>
      </w:r>
      <w:r>
        <w:t xml:space="preserve"> </w:t>
      </w:r>
      <w:r>
        <w:rPr>
          <w:rStyle w:val="Fill-in"/>
        </w:rPr>
        <w:t xml:space="preserve">[System owner]</w:t>
      </w:r>
      <w:r>
        <w:t xml:space="preserve"> </w:t>
      </w:r>
      <w:r>
        <w:t xml:space="preserve">shall take the following corrective actions for discoverable information:</w:t>
      </w:r>
      <w:r>
        <w:t xml:space="preserve"> </w:t>
      </w:r>
      <w:r>
        <w:rPr>
          <w:rStyle w:val="Fill-in"/>
        </w:rPr>
        <w:t xml:space="preserve">[Fill in: corrective actions to be taken if information about the system is discoverable. Typical: removing or restricting the information where possible, and treating any that exposes a weakness as a finding for the plan of action and milestones]</w:t>
      </w:r>
      <w:r>
        <w:t xml:space="preserve">. (RA-5(4))</w:t>
      </w:r>
    </w:p>
    <w:bookmarkEnd w:id="31"/>
    <w:bookmarkStart w:id="32" w:name="privileged-access-ra-55"/>
    <w:p>
      <w:pPr>
        <w:pStyle w:val="Heading3"/>
      </w:pPr>
      <w:r>
        <w:t xml:space="preserve">Privileged access (RA-5(5))</w:t>
      </w:r>
    </w:p>
    <w:p>
      <w:pPr>
        <w:pStyle w:val="Compact"/>
        <w:numPr>
          <w:ilvl w:val="0"/>
          <w:numId w:val="1012"/>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32"/>
    <w:bookmarkStart w:id="35" w:name="public-disclosure-program-ra-511"/>
    <w:p>
      <w:pPr>
        <w:pStyle w:val="Heading3"/>
      </w:pPr>
      <w:r>
        <w:t xml:space="preserve">Public disclosure program (RA-5(11))</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013"/>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4" w:name="federal-systems-2"/>
    <w:p>
      <w:pPr>
        <w:pStyle w:val="Heading4"/>
      </w:pPr>
      <w:r>
        <w:t xml:space="preserve">Federal systems</w:t>
      </w:r>
    </w:p>
    <w:p>
      <w:pPr>
        <w:pStyle w:val="FirstParagraph"/>
      </w:pPr>
      <w:hyperlink r:id="rId33">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4"/>
    <w:bookmarkEnd w:id="35"/>
    <w:bookmarkStart w:id="36" w:name="risk-response-ra-7"/>
    <w:p>
      <w:pPr>
        <w:pStyle w:val="Heading3"/>
      </w:pPr>
      <w:r>
        <w:t xml:space="preserve">Risk response (RA-7)</w:t>
      </w:r>
    </w:p>
    <w:p>
      <w:pPr>
        <w:pStyle w:val="Compact"/>
        <w:numPr>
          <w:ilvl w:val="0"/>
          <w:numId w:val="1015"/>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15"/>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15"/>
        </w:numPr>
      </w:pPr>
      <w:r>
        <w:t xml:space="preserve">A risk to an authorized system shall be accepted only by its authorizing official, after consulting the roles the risk management strategy names for that risk level. (RA-7)</w:t>
      </w:r>
    </w:p>
    <w:bookmarkEnd w:id="36"/>
    <w:bookmarkStart w:id="37" w:name="criticality-analysis-ra-9"/>
    <w:p>
      <w:pPr>
        <w:pStyle w:val="Heading3"/>
      </w:pPr>
      <w:r>
        <w:t xml:space="preserve">Criticality analysis (RA-9)</w:t>
      </w:r>
    </w:p>
    <w:p>
      <w:pPr>
        <w:pStyle w:val="Compact"/>
        <w:numPr>
          <w:ilvl w:val="0"/>
          <w:numId w:val="1016"/>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37"/>
    <w:bookmarkEnd w:id="38"/>
    <w:bookmarkStart w:id="42"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17"/>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41"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9">
        <w:r>
          <w:rPr>
            <w:rStyle w:val="Hyperlink"/>
          </w:rPr>
          <w:t xml:space="preserve">44 U.S.C. § 3554</w:t>
        </w:r>
      </w:hyperlink>
      <w:r>
        <w:t xml:space="preserve">, Federal agency responsibilities) and</w:t>
      </w:r>
      <w:r>
        <w:t xml:space="preserve"> </w:t>
      </w:r>
      <w:hyperlink r:id="rId40">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(RA-1a.1(b))</w:t>
      </w:r>
    </w:p>
    <w:bookmarkEnd w:id="41"/>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199/final" TargetMode="External" /><Relationship Type="http://schemas.openxmlformats.org/officeDocument/2006/relationships/hyperlink" Id="rId21" Target="https://csrc.nist.gov/pubs/sp/800/60/r2/iwd" TargetMode="External" /><Relationship Type="http://schemas.openxmlformats.org/officeDocument/2006/relationships/hyperlink" Id="rId20" Target="https://csrc.nist.gov/pubs/sp/800/60/v1/r1/final" TargetMode="External" /><Relationship Type="http://schemas.openxmlformats.org/officeDocument/2006/relationships/hyperlink" Id="rId9" Target="https://kston83.github.io/nist-guide/templates/policies/ra/" TargetMode="External" /><Relationship Type="http://schemas.openxmlformats.org/officeDocument/2006/relationships/hyperlink" Id="rId39" Target="https://uscode.house.gov/view.xhtml?req=granuleid:USC-prelim-title44-section3554&amp;num=0&amp;edition=prelim" TargetMode="External" /><Relationship Type="http://schemas.openxmlformats.org/officeDocument/2006/relationships/hyperlink" Id="rId33" Target="https://www.cisa.gov/news-events/directives/bod-20-01-develop-and-publish-vulnerability-disclosure-policy" TargetMode="External" /><Relationship Type="http://schemas.openxmlformats.org/officeDocument/2006/relationships/hyperlink" Id="rId27" Target="https://www.cisa.gov/news-events/directives/bod-23-01-improving-asset-visibility-and-vulnerability-detection-federal-networks" TargetMode="External" /><Relationship Type="http://schemas.openxmlformats.org/officeDocument/2006/relationships/hyperlink" Id="rId26" Target="https://www.cisa.gov/news-events/directives/bod-26-04-prioritizing-security-updates-based-risk" TargetMode="External" /><Relationship Type="http://schemas.openxmlformats.org/officeDocument/2006/relationships/hyperlink" Id="rId4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199/final" TargetMode="External" /><Relationship Type="http://schemas.openxmlformats.org/officeDocument/2006/relationships/hyperlink" Id="rId21" Target="https://csrc.nist.gov/pubs/sp/800/60/r2/iwd" TargetMode="External" /><Relationship Type="http://schemas.openxmlformats.org/officeDocument/2006/relationships/hyperlink" Id="rId20" Target="https://csrc.nist.gov/pubs/sp/800/60/v1/r1/final" TargetMode="External" /><Relationship Type="http://schemas.openxmlformats.org/officeDocument/2006/relationships/hyperlink" Id="rId9" Target="https://kston83.github.io/nist-guide/templates/policies/ra/" TargetMode="External" /><Relationship Type="http://schemas.openxmlformats.org/officeDocument/2006/relationships/hyperlink" Id="rId39" Target="https://uscode.house.gov/view.xhtml?req=granuleid:USC-prelim-title44-section3554&amp;num=0&amp;edition=prelim" TargetMode="External" /><Relationship Type="http://schemas.openxmlformats.org/officeDocument/2006/relationships/hyperlink" Id="rId33" Target="https://www.cisa.gov/news-events/directives/bod-20-01-develop-and-publish-vulnerability-disclosure-policy" TargetMode="External" /><Relationship Type="http://schemas.openxmlformats.org/officeDocument/2006/relationships/hyperlink" Id="rId27" Target="https://www.cisa.gov/news-events/directives/bod-23-01-improving-asset-visibility-and-vulnerability-detection-federal-networks" TargetMode="External" /><Relationship Type="http://schemas.openxmlformats.org/officeDocument/2006/relationships/hyperlink" Id="rId26" Target="https://www.cisa.gov/news-events/directives/bod-26-04-prioritizing-security-updates-based-risk" TargetMode="External" /><Relationship Type="http://schemas.openxmlformats.org/officeDocument/2006/relationships/hyperlink" Id="rId4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