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fdabf1df3a1fedc369807b5cf667e45086be7"/>
    <w:p>
      <w:pPr>
        <w:pStyle w:val="Heading1"/>
      </w:pPr>
      <w:r>
        <w:t xml:space="preserve">System and Communications Protection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https://kston83.github.io/nist-guide/templates/policies/sc/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System and Communications Protection, and who is accountable for meeting those requirements. (SC-1a.1(a))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mission/business-process-level;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(SC-1a.1(a))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(SC-1a.1(a))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communications protection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(SC-1b)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(SC-1a.1(a))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(SC-1a.1(a))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(SC-1a.1(a))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(SC-1a.1(a))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(SC-1a.1(b))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(SC-1a.1(a))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(SC-1a.1(a))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(SC-1a.1(a))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communications protection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(SC-1a.2)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communications protection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system and communications protection policy is to be disseminated. Typical: everyone within its scope, through the policy library]</w:t>
      </w:r>
      <w:r>
        <w:t xml:space="preserve">. (SC-1a)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communications protection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system and communications protection procedures are to be disseminated. Typical: the people who carry them out, and the system owners]</w:t>
      </w:r>
      <w:r>
        <w:t xml:space="preserve">. (SC-1a)</w:t>
      </w:r>
    </w:p>
    <w:bookmarkEnd w:id="18"/>
    <w:bookmarkStart w:id="20" w:name="policy-statements"/>
    <w:p>
      <w:pPr>
        <w:pStyle w:val="Heading2"/>
      </w:pPr>
      <w:r>
        <w:t xml:space="preserve">Policy statements</w:t>
      </w:r>
    </w:p>
    <w:bookmarkStart w:id="19" w:name="X9d1e5ef14980f89d9ba4b9d2bac7042af3e3668"/>
    <w:p>
      <w:pPr>
        <w:pStyle w:val="Heading3"/>
      </w:pPr>
      <w:r>
        <w:t xml:space="preserve">Personally identifiable information (SC-7(24))</w:t>
      </w:r>
    </w:p>
    <w:p>
      <w:pPr>
        <w:pStyle w:val="Compact"/>
        <w:numPr>
          <w:ilvl w:val="0"/>
          <w:numId w:val="1004"/>
        </w:numPr>
      </w:pPr>
      <w:r>
        <w:t xml:space="preserve">For a system that processes personally identifiable information,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apply</w:t>
      </w:r>
      <w:r>
        <w:t xml:space="preserve"> </w:t>
      </w:r>
      <w:r>
        <w:rPr>
          <w:rStyle w:val="Fill-in"/>
        </w:rPr>
        <w:t xml:space="preserve">[Fill in: processing rules for systems that process personally identifiable information. Typical: the permitted purposes, recipients and data elements for each flow of personally identifiable information, as set out in the system’s privacy impact assessment]</w:t>
      </w:r>
      <w:r>
        <w:t xml:space="preserve"> </w:t>
      </w:r>
      <w:r>
        <w:t xml:space="preserve">to its data elements of personally identifiable information. (SC-7(24)(a))</w:t>
      </w:r>
    </w:p>
    <w:p>
      <w:pPr>
        <w:pStyle w:val="Compact"/>
        <w:numPr>
          <w:ilvl w:val="0"/>
          <w:numId w:val="1004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monitor for permitted processing at the external interfaces to the system and at key internal boundaries within the system. (SC-7(24)(b))</w:t>
      </w:r>
    </w:p>
    <w:p>
      <w:pPr>
        <w:pStyle w:val="Compact"/>
        <w:numPr>
          <w:ilvl w:val="0"/>
          <w:numId w:val="1004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each processing exception. (SC-7(24)(c))</w:t>
      </w:r>
    </w:p>
    <w:p>
      <w:pPr>
        <w:pStyle w:val="Compact"/>
        <w:numPr>
          <w:ilvl w:val="0"/>
          <w:numId w:val="1004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processing exceptions and remove those that are no longer supported. (SC-7(24)(d))</w:t>
      </w:r>
    </w:p>
    <w:bookmarkEnd w:id="19"/>
    <w:bookmarkEnd w:id="20"/>
    <w:bookmarkStart w:id="24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communications protection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system and communications protection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system and communications protection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(SC-1c.1)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communications protection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system and communications protection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system and communications protection procedures to be reviewed and updated. Typical: the same events as the policy, and changes to the systems, tools or services the procedures describe]</w:t>
      </w:r>
      <w:r>
        <w:t xml:space="preserve">. (SC-1c.2)</w:t>
      </w:r>
    </w:p>
    <w:bookmarkStart w:id="23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1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2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06"/>
        </w:numPr>
      </w:pPr>
      <w:r>
        <w:t xml:space="preserve">Where the agency’s organization-wide policy sets a value for a parameter in this policy, each system shall use that value or a stricter one. (SC-1a.1(b))</w:t>
      </w:r>
    </w:p>
    <w:bookmarkEnd w:id="23"/>
    <w:bookmarkEnd w:id="24"/>
    <w:bookmarkEnd w:id="2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System and Communications Protection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sc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sc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