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system-and-information-integrity-policy"/>
    <w:p>
      <w:pPr>
        <w:pStyle w:val="Heading1"/>
      </w:pPr>
      <w:r>
        <w:t xml:space="preserve">System and Information Integrity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https://kston83.github.io/nist-guide/templates/policies/si/</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Information Integrity, and who is accountable for meeting those requirements. (SI-1a.1(a))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(SI-1a.1(a))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(SI-1a.1(a))</w:t>
      </w:r>
    </w:p>
    <w:p>
      <w:pPr>
        <w:pStyle w:val="Compact"/>
        <w:numPr>
          <w:ilvl w:val="0"/>
          <w:numId w:val="1001"/>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manage the development, documentation and dissemination of this policy and its procedures. (SI-1b)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(SI-1a.1(a))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(SI-1a.1(a))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(SI-1a.1(a))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(SI-1a.1(a))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(SI-1a.1(b))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(SI-1a.1(a))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(SI-1a.1(a))</w:t>
      </w:r>
    </w:p>
    <w:p>
      <w:pPr>
        <w:pStyle w:val="Compact"/>
        <w:numPr>
          <w:ilvl w:val="0"/>
          <w:numId w:val="1002"/>
        </w:numPr>
      </w:pPr>
      <w:r>
        <w:t xml:space="preserve">Violations of this policy shall be handled through the organization’s sanctions process. (SI-1a.1(a))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ensure that documented procedures exist to implement this policy and its associated controls. (SI-1a.2)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information integrity policy is to be disseminated. Typical: everyone within its scope, through the policy library]</w:t>
      </w:r>
      <w:r>
        <w:t xml:space="preserve">. (SI-1a)</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information integrity procedures are to be disseminated. Typical: the people who carry them out, and the system owners]</w:t>
      </w:r>
      <w:r>
        <w:t xml:space="preserve">. (SI-1a)</w:t>
      </w:r>
    </w:p>
    <w:bookmarkEnd w:id="18"/>
    <w:bookmarkStart w:id="36" w:name="policy-statements"/>
    <w:p>
      <w:pPr>
        <w:pStyle w:val="Heading2"/>
      </w:pPr>
      <w:r>
        <w:t xml:space="preserve">Policy statements</w:t>
      </w:r>
    </w:p>
    <w:bookmarkStart w:id="21" w:name="flaw-remediation-si-2"/>
    <w:p>
      <w:pPr>
        <w:pStyle w:val="Heading3"/>
      </w:pPr>
      <w:r>
        <w:t xml:space="preserve">Flaw remediation (SI-2)</w:t>
      </w:r>
    </w:p>
    <w:p>
      <w:pPr>
        <w:pStyle w:val="Compact"/>
        <w:numPr>
          <w:ilvl w:val="0"/>
          <w:numId w:val="1004"/>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004"/>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004"/>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004"/>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004"/>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004"/>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bookmarkStart w:id="20" w:name="federal-systems"/>
    <w:p>
      <w:pPr>
        <w:pStyle w:val="Heading4"/>
      </w:pPr>
      <w:r>
        <w:t xml:space="preserve">Federal systems</w:t>
      </w:r>
    </w:p>
    <w:p>
      <w:pPr>
        <w:pStyle w:val="FirstParagraph"/>
      </w:pPr>
      <w:r>
        <w:t xml:space="preserve">CISA</w:t>
      </w:r>
      <w:r>
        <w:t xml:space="preserve"> </w:t>
      </w:r>
      <w:hyperlink r:id="rId19">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20"/>
    <w:bookmarkEnd w:id="21"/>
    <w:bookmarkStart w:id="22" w:name="malicious-code-protection-si-3"/>
    <w:p>
      <w:pPr>
        <w:pStyle w:val="Heading3"/>
      </w:pPr>
      <w:r>
        <w:t xml:space="preserve">Malicious code protection (SI-3)</w:t>
      </w:r>
    </w:p>
    <w:p>
      <w:pPr>
        <w:pStyle w:val="Compact"/>
        <w:numPr>
          <w:ilvl w:val="0"/>
          <w:numId w:val="1006"/>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006"/>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006"/>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006"/>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006"/>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006"/>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22"/>
    <w:bookmarkStart w:id="26" w:name="system-monitoring-si-4"/>
    <w:p>
      <w:pPr>
        <w:pStyle w:val="Heading3"/>
      </w:pPr>
      <w:r>
        <w:t xml:space="preserve">System monitoring (SI-4)</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007"/>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007"/>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25" w:name="federal-systems-1"/>
    <w:p>
      <w:pPr>
        <w:pStyle w:val="Heading4"/>
      </w:pPr>
      <w:r>
        <w:t xml:space="preserve">Federal systems</w:t>
      </w:r>
    </w:p>
    <w:p>
      <w:pPr>
        <w:pStyle w:val="FirstParagraph"/>
      </w:pPr>
      <w:hyperlink r:id="rId23">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24">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008"/>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25"/>
    <w:bookmarkEnd w:id="26"/>
    <w:bookmarkStart w:id="30" w:name="X422471707f2a2f35375441b905309c1357cbe46"/>
    <w:p>
      <w:pPr>
        <w:pStyle w:val="Heading3"/>
      </w:pPr>
      <w:r>
        <w:t xml:space="preserve">Security alerts, advisories and directives (SI-5)</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009"/>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29" w:name="federal-systems-2"/>
    <w:p>
      <w:pPr>
        <w:pStyle w:val="Heading4"/>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27">
        <w:r>
          <w:rPr>
            <w:rStyle w:val="Hyperlink"/>
          </w:rPr>
          <w:t xml:space="preserve">44 U.S.C. § 3554(a)(1)(B)(ii) and (v)</w:t>
        </w:r>
      </w:hyperlink>
      <w:r>
        <w:t xml:space="preserve">). CISA publishes them on its</w:t>
      </w:r>
      <w:r>
        <w:t xml:space="preserve"> </w:t>
      </w:r>
      <w:hyperlink r:id="rId28">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29"/>
    <w:bookmarkEnd w:id="30"/>
    <w:bookmarkStart w:id="35" w:name="Xff109d2c993c4421f257522c86596c85b62962b"/>
    <w:p>
      <w:pPr>
        <w:pStyle w:val="Heading3"/>
      </w:pPr>
      <w:r>
        <w:t xml:space="preserve">Information management and retention (SI-12)</w:t>
      </w:r>
    </w:p>
    <w:p>
      <w:pPr>
        <w:pStyle w:val="Compact"/>
        <w:numPr>
          <w:ilvl w:val="0"/>
          <w:numId w:val="1011"/>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011"/>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011"/>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34" w:name="federal-systems-3"/>
    <w:p>
      <w:pPr>
        <w:pStyle w:val="Heading4"/>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31">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32">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33">
        <w:r>
          <w:rPr>
            <w:rStyle w:val="Hyperlink"/>
          </w:rPr>
          <w:t xml:space="preserve">44 U.S.C. § 3303a(d)</w:t>
        </w:r>
      </w:hyperlink>
      <w:r>
        <w:t xml:space="preserve">). As of September 2026.</w:t>
      </w:r>
    </w:p>
    <w:p>
      <w:pPr>
        <w:pStyle w:val="Compact"/>
        <w:numPr>
          <w:ilvl w:val="0"/>
          <w:numId w:val="1012"/>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34"/>
    <w:bookmarkEnd w:id="35"/>
    <w:bookmarkEnd w:id="36"/>
    <w:bookmarkStart w:id="39" w:name="review-and-update"/>
    <w:p>
      <w:pPr>
        <w:pStyle w:val="Heading2"/>
      </w:pPr>
      <w:r>
        <w:t xml:space="preserve">Review and update</w:t>
      </w:r>
    </w:p>
    <w:p>
      <w:pPr>
        <w:pStyle w:val="Compact"/>
        <w:numPr>
          <w:ilvl w:val="0"/>
          <w:numId w:val="101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information integrity policy is reviewed and updated. Typical: annually]</w:t>
      </w:r>
      <w:r>
        <w:t xml:space="preserve"> </w:t>
      </w:r>
      <w:r>
        <w:t xml:space="preserve">and following</w:t>
      </w:r>
      <w:r>
        <w:t xml:space="preserve"> </w:t>
      </w:r>
      <w:r>
        <w:rPr>
          <w:rStyle w:val="Fill-in"/>
        </w:rPr>
        <w:t xml:space="preserve">[Fill in: events that would require the current system and information integrity policy to be reviewed and updated. Typical: assessment or audit findings, security incidents or breaches, and changes in applicable laws, executive orders, directives, regulations, policies, standards or guidelines]</w:t>
      </w:r>
      <w:r>
        <w:t xml:space="preserve">. (SI-1c.1)</w:t>
      </w:r>
    </w:p>
    <w:p>
      <w:pPr>
        <w:pStyle w:val="Compact"/>
        <w:numPr>
          <w:ilvl w:val="0"/>
          <w:numId w:val="101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information integrity procedures are reviewed and updated. Typical: annually]</w:t>
      </w:r>
      <w:r>
        <w:t xml:space="preserve"> </w:t>
      </w:r>
      <w:r>
        <w:t xml:space="preserve">and following</w:t>
      </w:r>
      <w:r>
        <w:t xml:space="preserve"> </w:t>
      </w:r>
      <w:r>
        <w:rPr>
          <w:rStyle w:val="Fill-in"/>
        </w:rPr>
        <w:t xml:space="preserve">[Fill in: events that would require the system and information integrity procedures to be reviewed and updated. Typical: the same events as the policy, and changes to the systems, tools or services the procedures describe]</w:t>
      </w:r>
      <w:r>
        <w:t xml:space="preserve">. (SI-1c.2)</w:t>
      </w:r>
    </w:p>
    <w:bookmarkStart w:id="38"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7">
        <w:r>
          <w:rPr>
            <w:rStyle w:val="Hyperlink"/>
          </w:rPr>
          <w:t xml:space="preserve">44 U.S.C. § 3554</w:t>
        </w:r>
      </w:hyperlink>
      <w:r>
        <w:t xml:space="preserve">, Federal agency responsibilities) and</w:t>
      </w:r>
      <w:r>
        <w:t xml:space="preserve"> </w:t>
      </w:r>
      <w:hyperlink r:id="rId37">
        <w:r>
          <w:rPr>
            <w:rStyle w:val="Hyperlink"/>
          </w:rPr>
          <w:t xml:space="preserve">OMB Circular A-130</w:t>
        </w:r>
      </w:hyperlink>
      <w:r>
        <w:t xml:space="preserve">, Appendix I, Responsibilities for Protecting and Managing Federal Information Resources.</w:t>
      </w:r>
    </w:p>
    <w:p>
      <w:pPr>
        <w:pStyle w:val="Compact"/>
        <w:numPr>
          <w:ilvl w:val="0"/>
          <w:numId w:val="1014"/>
        </w:numPr>
      </w:pPr>
      <w:r>
        <w:t xml:space="preserve">Where the agency’s organization-wide policy sets a value for a parameter in this policy, each system shall use that value or a stricter one. (SI-1a.1(b))</w:t>
      </w:r>
    </w:p>
    <w:bookmarkEnd w:id="38"/>
    <w:bookmarkEnd w:id="39"/>
    <w:bookmarkEnd w:id="4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Information Integrity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31" Target="https://uscode.house.gov/view.xhtml?req=granuleid:USC-prelim-title44-section3101&amp;num=0&amp;edition=prelim" TargetMode="External" /><Relationship Type="http://schemas.openxmlformats.org/officeDocument/2006/relationships/hyperlink" Id="rId33" Target="https://uscode.house.gov/view.xhtml?req=granuleid:USC-prelim-title44-section3303a&amp;num=0&amp;edition=prelim" TargetMode="External" /><Relationship Type="http://schemas.openxmlformats.org/officeDocument/2006/relationships/hyperlink" Id="rId32" Target="https://uscode.house.gov/view.xhtml?req=granuleid:USC-prelim-title44-section3314&amp;num=0&amp;edition=prelim" TargetMode="External" /><Relationship Type="http://schemas.openxmlformats.org/officeDocument/2006/relationships/hyperlink" Id="rId27" Target="https://uscode.house.gov/view.xhtml?req=granuleid:USC-prelim-title44-section3554&amp;num=0&amp;edition=prelim" TargetMode="External" /><Relationship Type="http://schemas.openxmlformats.org/officeDocument/2006/relationships/hyperlink" Id="rId28" Target="https://www.cisa.gov/directives" TargetMode="External" /><Relationship Type="http://schemas.openxmlformats.org/officeDocument/2006/relationships/hyperlink" Id="rId19" Target="https://www.cisa.gov/news-events/directives/bod-26-04-prioritizing-security-updates-based-risk" TargetMode="External" /><Relationship Type="http://schemas.openxmlformats.org/officeDocument/2006/relationships/hyperlink" Id="rId24" Target="https://www.cisa.gov/resources-tools/resources/logging-reference-architecture" TargetMode="External" /><Relationship Type="http://schemas.openxmlformats.org/officeDocument/2006/relationships/hyperlink" Id="rId23" Target="https://www.whitehouse.gov/wp-content/uploads/2026/05/M-26-14-Ensuring-Effective-and-Efficient-Agency-Logging-and-Network-Visibility-to-Defend-Against-Evolving-Cyber-Threats.pdf" TargetMode="External" /><Relationship Type="http://schemas.openxmlformats.org/officeDocument/2006/relationships/hyperlink" Id="rId3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31" Target="https://uscode.house.gov/view.xhtml?req=granuleid:USC-prelim-title44-section3101&amp;num=0&amp;edition=prelim" TargetMode="External" /><Relationship Type="http://schemas.openxmlformats.org/officeDocument/2006/relationships/hyperlink" Id="rId33" Target="https://uscode.house.gov/view.xhtml?req=granuleid:USC-prelim-title44-section3303a&amp;num=0&amp;edition=prelim" TargetMode="External" /><Relationship Type="http://schemas.openxmlformats.org/officeDocument/2006/relationships/hyperlink" Id="rId32" Target="https://uscode.house.gov/view.xhtml?req=granuleid:USC-prelim-title44-section3314&amp;num=0&amp;edition=prelim" TargetMode="External" /><Relationship Type="http://schemas.openxmlformats.org/officeDocument/2006/relationships/hyperlink" Id="rId27" Target="https://uscode.house.gov/view.xhtml?req=granuleid:USC-prelim-title44-section3554&amp;num=0&amp;edition=prelim" TargetMode="External" /><Relationship Type="http://schemas.openxmlformats.org/officeDocument/2006/relationships/hyperlink" Id="rId28" Target="https://www.cisa.gov/directives" TargetMode="External" /><Relationship Type="http://schemas.openxmlformats.org/officeDocument/2006/relationships/hyperlink" Id="rId19" Target="https://www.cisa.gov/news-events/directives/bod-26-04-prioritizing-security-updates-based-risk" TargetMode="External" /><Relationship Type="http://schemas.openxmlformats.org/officeDocument/2006/relationships/hyperlink" Id="rId24" Target="https://www.cisa.gov/resources-tools/resources/logging-reference-architecture" TargetMode="External" /><Relationship Type="http://schemas.openxmlformats.org/officeDocument/2006/relationships/hyperlink" Id="rId23" Target="https://www.whitehouse.gov/wp-content/uploads/2026/05/M-26-14-Ensuring-Effective-and-Efficient-Agency-Logging-and-Network-Visibility-to-Defend-Against-Evolving-Cyber-Threats.pdf" TargetMode="External" /><Relationship Type="http://schemas.openxmlformats.org/officeDocument/2006/relationships/hyperlink" Id="rId3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